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989C1" w14:textId="6A93D437" w:rsidR="005F6BB8" w:rsidRPr="007A4FC9" w:rsidRDefault="005F6BB8" w:rsidP="005F6BB8">
      <w:pPr>
        <w:keepLines/>
        <w:tabs>
          <w:tab w:val="left" w:pos="567"/>
        </w:tabs>
        <w:snapToGrid w:val="0"/>
        <w:rPr>
          <w:rFonts w:ascii="Arial" w:eastAsia="MS Mincho" w:hAnsi="Arial" w:cs="Arial"/>
          <w:b/>
          <w:sz w:val="28"/>
          <w:szCs w:val="28"/>
        </w:rPr>
      </w:pPr>
      <w:bookmarkStart w:id="0" w:name="_Hlk528502858"/>
      <w:r w:rsidRPr="007A4FC9">
        <w:rPr>
          <w:rFonts w:ascii="Arial" w:hAnsi="Arial" w:cs="Arial"/>
          <w:b/>
          <w:sz w:val="28"/>
          <w:szCs w:val="28"/>
        </w:rPr>
        <w:t>3GPP TSG RAN Meeting #10</w:t>
      </w:r>
      <w:r w:rsidR="007A4FC9" w:rsidRPr="007A4FC9">
        <w:rPr>
          <w:rFonts w:ascii="Arial" w:hAnsi="Arial" w:cs="Arial"/>
          <w:b/>
          <w:sz w:val="28"/>
          <w:szCs w:val="28"/>
        </w:rPr>
        <w:t>7</w:t>
      </w:r>
      <w:r w:rsidRPr="007A4FC9">
        <w:rPr>
          <w:rFonts w:ascii="Arial" w:hAnsi="Arial" w:cs="Arial"/>
          <w:b/>
          <w:sz w:val="28"/>
          <w:szCs w:val="28"/>
        </w:rPr>
        <w:tab/>
      </w:r>
      <w:r w:rsidRPr="007A4FC9">
        <w:rPr>
          <w:rFonts w:ascii="Arial" w:eastAsia="MS Mincho" w:hAnsi="Arial" w:cs="Arial"/>
          <w:b/>
          <w:sz w:val="28"/>
          <w:szCs w:val="28"/>
        </w:rPr>
        <w:tab/>
      </w:r>
      <w:r w:rsidRPr="007A4FC9">
        <w:rPr>
          <w:rFonts w:ascii="Arial" w:eastAsia="MS Mincho" w:hAnsi="Arial" w:cs="Arial"/>
          <w:b/>
          <w:sz w:val="28"/>
          <w:szCs w:val="28"/>
        </w:rPr>
        <w:tab/>
      </w:r>
      <w:r w:rsidRPr="007A4FC9">
        <w:rPr>
          <w:rFonts w:ascii="Arial" w:eastAsia="MS Mincho" w:hAnsi="Arial" w:cs="Arial"/>
          <w:b/>
          <w:sz w:val="28"/>
          <w:szCs w:val="28"/>
        </w:rPr>
        <w:tab/>
      </w:r>
      <w:r w:rsidRPr="007A4FC9">
        <w:rPr>
          <w:rFonts w:ascii="Arial" w:eastAsia="MS Mincho" w:hAnsi="Arial" w:cs="Arial"/>
          <w:b/>
          <w:sz w:val="28"/>
          <w:szCs w:val="28"/>
        </w:rPr>
        <w:tab/>
      </w:r>
      <w:r w:rsidRPr="007A4FC9">
        <w:rPr>
          <w:rFonts w:ascii="Arial" w:eastAsia="MS Mincho" w:hAnsi="Arial" w:cs="Arial"/>
          <w:b/>
          <w:sz w:val="28"/>
          <w:szCs w:val="28"/>
        </w:rPr>
        <w:tab/>
      </w:r>
      <w:r w:rsidR="00AF3B42" w:rsidRPr="007A4FC9">
        <w:rPr>
          <w:rFonts w:ascii="Arial" w:hAnsi="Arial" w:cs="Arial"/>
          <w:b/>
          <w:sz w:val="28"/>
          <w:szCs w:val="28"/>
        </w:rPr>
        <w:t>RP-</w:t>
      </w:r>
      <w:r w:rsidR="009F7C1B" w:rsidRPr="009F7C1B">
        <w:rPr>
          <w:rFonts w:ascii="Arial" w:hAnsi="Arial" w:cs="Arial"/>
          <w:b/>
          <w:sz w:val="28"/>
          <w:szCs w:val="28"/>
        </w:rPr>
        <w:t>25008</w:t>
      </w:r>
      <w:r w:rsidR="00AC0D1D">
        <w:rPr>
          <w:rFonts w:ascii="Arial" w:hAnsi="Arial" w:cs="Arial"/>
          <w:b/>
          <w:sz w:val="28"/>
          <w:szCs w:val="28"/>
        </w:rPr>
        <w:t>3</w:t>
      </w:r>
    </w:p>
    <w:p w14:paraId="1157FE80" w14:textId="684C4BEE" w:rsidR="009D0E9B" w:rsidRPr="007A4FC9" w:rsidRDefault="007A4FC9" w:rsidP="009D0E9B">
      <w:pPr>
        <w:keepLines/>
        <w:tabs>
          <w:tab w:val="left" w:pos="567"/>
        </w:tabs>
        <w:rPr>
          <w:rFonts w:ascii="Arial" w:hAnsi="Arial" w:cs="Arial"/>
          <w:b/>
          <w:sz w:val="28"/>
          <w:szCs w:val="28"/>
          <w:lang w:eastAsia="en-GB"/>
        </w:rPr>
      </w:pPr>
      <w:r w:rsidRPr="007A4FC9">
        <w:rPr>
          <w:rFonts w:ascii="Arial" w:hAnsi="Arial" w:cs="Arial"/>
          <w:b/>
          <w:sz w:val="28"/>
          <w:szCs w:val="28"/>
        </w:rPr>
        <w:t>Incheon, Korea, March 12-14, 2025</w:t>
      </w:r>
    </w:p>
    <w:p w14:paraId="6096A720" w14:textId="6C9E560C" w:rsidR="005F6BB8" w:rsidRPr="007A4FC9" w:rsidRDefault="005F6BB8" w:rsidP="005F6BB8">
      <w:pPr>
        <w:keepLines/>
        <w:tabs>
          <w:tab w:val="left" w:pos="567"/>
        </w:tabs>
        <w:rPr>
          <w:rFonts w:ascii="Arial" w:hAnsi="Arial" w:cs="Arial"/>
          <w:b/>
          <w:sz w:val="28"/>
          <w:szCs w:val="28"/>
        </w:rPr>
      </w:pPr>
    </w:p>
    <w:bookmarkEnd w:id="0"/>
    <w:p w14:paraId="43B8EC8A" w14:textId="5BD21177" w:rsidR="00E25574" w:rsidRPr="007A4FC9" w:rsidRDefault="000F1261" w:rsidP="000F1261">
      <w:pPr>
        <w:tabs>
          <w:tab w:val="left" w:pos="3300"/>
        </w:tabs>
        <w:spacing w:after="120"/>
        <w:ind w:left="1985" w:hanging="1985"/>
        <w:rPr>
          <w:rFonts w:ascii="Arial" w:hAnsi="Arial" w:cs="Arial"/>
          <w:b/>
        </w:rPr>
      </w:pPr>
      <w:r w:rsidRPr="007A4FC9">
        <w:rPr>
          <w:rFonts w:ascii="Arial" w:hAnsi="Arial" w:cs="Arial"/>
          <w:b/>
        </w:rPr>
        <w:tab/>
      </w:r>
      <w:r w:rsidRPr="007A4FC9">
        <w:rPr>
          <w:rFonts w:ascii="Arial" w:hAnsi="Arial" w:cs="Arial"/>
          <w:b/>
        </w:rPr>
        <w:tab/>
      </w:r>
    </w:p>
    <w:p w14:paraId="754D930D" w14:textId="38423AAA" w:rsidR="005F6BB8" w:rsidRPr="007A4FC9" w:rsidRDefault="005F6BB8" w:rsidP="005F6BB8">
      <w:pPr>
        <w:spacing w:after="120"/>
        <w:ind w:left="1985" w:hanging="1985"/>
        <w:rPr>
          <w:rFonts w:ascii="Arial" w:hAnsi="Arial" w:cs="Arial"/>
        </w:rPr>
      </w:pPr>
      <w:r w:rsidRPr="007A4FC9">
        <w:rPr>
          <w:rFonts w:ascii="Arial" w:hAnsi="Arial" w:cs="Arial"/>
          <w:b/>
        </w:rPr>
        <w:t>Agenda item:</w:t>
      </w:r>
      <w:r w:rsidRPr="007A4FC9">
        <w:rPr>
          <w:rFonts w:ascii="Arial" w:hAnsi="Arial" w:cs="Arial"/>
        </w:rPr>
        <w:tab/>
      </w:r>
      <w:r w:rsidR="00745365" w:rsidRPr="007A4FC9">
        <w:rPr>
          <w:rFonts w:ascii="Arial" w:hAnsi="Arial" w:cs="Arial"/>
        </w:rPr>
        <w:t>1</w:t>
      </w:r>
      <w:r w:rsidR="002E0ADA" w:rsidRPr="007A4FC9">
        <w:rPr>
          <w:rFonts w:ascii="Arial" w:hAnsi="Arial" w:cs="Arial"/>
        </w:rPr>
        <w:t>6</w:t>
      </w:r>
    </w:p>
    <w:p w14:paraId="28574B77" w14:textId="77777777" w:rsidR="00FD2D4A" w:rsidRPr="007A4FC9" w:rsidRDefault="00FD2D4A" w:rsidP="00896C6F">
      <w:pPr>
        <w:spacing w:after="120"/>
        <w:ind w:left="1985" w:hanging="1985"/>
        <w:rPr>
          <w:rFonts w:ascii="Arial" w:hAnsi="Arial" w:cs="Arial"/>
          <w:bCs/>
        </w:rPr>
      </w:pPr>
      <w:r w:rsidRPr="007A4FC9">
        <w:rPr>
          <w:rFonts w:ascii="Arial" w:hAnsi="Arial" w:cs="Arial"/>
          <w:b/>
        </w:rPr>
        <w:t>Source:</w:t>
      </w:r>
      <w:r w:rsidRPr="007A4FC9">
        <w:rPr>
          <w:rFonts w:ascii="Arial" w:hAnsi="Arial" w:cs="Arial"/>
          <w:b/>
        </w:rPr>
        <w:tab/>
      </w:r>
      <w:r w:rsidRPr="007A4FC9">
        <w:rPr>
          <w:rFonts w:ascii="Arial" w:hAnsi="Arial" w:cs="Arial"/>
          <w:bCs/>
        </w:rPr>
        <w:t>Ericsson</w:t>
      </w:r>
    </w:p>
    <w:p w14:paraId="37F6EC32" w14:textId="600FC936" w:rsidR="00FD2D4A" w:rsidRPr="007A4FC9" w:rsidRDefault="00FD2D4A" w:rsidP="00896C6F">
      <w:pPr>
        <w:spacing w:after="120"/>
        <w:ind w:left="1985" w:hanging="1985"/>
        <w:rPr>
          <w:rFonts w:ascii="Arial" w:hAnsi="Arial" w:cs="Arial"/>
          <w:bCs/>
        </w:rPr>
      </w:pPr>
      <w:r w:rsidRPr="007A4FC9">
        <w:rPr>
          <w:rFonts w:ascii="Arial" w:hAnsi="Arial" w:cs="Arial"/>
          <w:b/>
        </w:rPr>
        <w:t>Title:</w:t>
      </w:r>
      <w:r w:rsidRPr="007A4FC9">
        <w:rPr>
          <w:rFonts w:ascii="Arial" w:hAnsi="Arial" w:cs="Arial"/>
        </w:rPr>
        <w:tab/>
      </w:r>
      <w:r w:rsidR="00AC0D1D" w:rsidRPr="00AC0D1D">
        <w:rPr>
          <w:rFonts w:ascii="Arial" w:hAnsi="Arial" w:cs="Arial"/>
        </w:rPr>
        <w:t>Discussion of new TPR for IMT-2030</w:t>
      </w:r>
    </w:p>
    <w:p w14:paraId="49066BBD" w14:textId="60E8A443" w:rsidR="00FD2D4A" w:rsidRPr="007A4FC9" w:rsidRDefault="00FD2D4A" w:rsidP="00896C6F">
      <w:pPr>
        <w:spacing w:after="120"/>
        <w:ind w:left="1985" w:hanging="1985"/>
        <w:rPr>
          <w:rFonts w:ascii="Arial" w:hAnsi="Arial" w:cs="Arial"/>
          <w:bCs/>
        </w:rPr>
      </w:pPr>
      <w:r w:rsidRPr="007A4FC9">
        <w:rPr>
          <w:rFonts w:ascii="Arial" w:hAnsi="Arial" w:cs="Arial"/>
          <w:b/>
        </w:rPr>
        <w:t>Document for:</w:t>
      </w:r>
      <w:r w:rsidRPr="007A4FC9">
        <w:rPr>
          <w:rFonts w:ascii="Arial" w:hAnsi="Arial" w:cs="Arial"/>
          <w:b/>
        </w:rPr>
        <w:tab/>
      </w:r>
      <w:r w:rsidR="00896C6F" w:rsidRPr="007A4FC9">
        <w:rPr>
          <w:rFonts w:ascii="Arial" w:hAnsi="Arial" w:cs="Arial"/>
          <w:bCs/>
        </w:rPr>
        <w:t>Discussion</w:t>
      </w:r>
    </w:p>
    <w:p w14:paraId="16601CE3" w14:textId="77777777" w:rsidR="002B6B5E" w:rsidRPr="007A4FC9" w:rsidRDefault="002B6B5E" w:rsidP="002B6B5E">
      <w:pPr>
        <w:pBdr>
          <w:bottom w:val="single" w:sz="4" w:space="1" w:color="auto"/>
        </w:pBdr>
        <w:rPr>
          <w:rFonts w:ascii="Arial" w:hAnsi="Arial" w:cs="Arial"/>
        </w:rPr>
      </w:pPr>
    </w:p>
    <w:p w14:paraId="0040E12C" w14:textId="77777777" w:rsidR="00DB56A2" w:rsidRPr="007A4FC9" w:rsidRDefault="00DB56A2">
      <w:pPr>
        <w:rPr>
          <w:rFonts w:ascii="Arial" w:hAnsi="Arial" w:cs="Arial"/>
        </w:rPr>
      </w:pPr>
    </w:p>
    <w:p w14:paraId="540B0B02" w14:textId="77777777" w:rsidR="00D466E4" w:rsidRPr="007A4FC9" w:rsidRDefault="00D2274A" w:rsidP="00D466E4">
      <w:pPr>
        <w:pStyle w:val="Heading1"/>
      </w:pPr>
      <w:bookmarkStart w:id="1" w:name="_Hlk183518656"/>
      <w:r w:rsidRPr="007A4FC9">
        <w:t>Background</w:t>
      </w:r>
      <w:r w:rsidR="00D466E4" w:rsidRPr="007A4FC9">
        <w:t xml:space="preserve"> </w:t>
      </w:r>
    </w:p>
    <w:p w14:paraId="27438BC0" w14:textId="352C1AB7" w:rsidR="00051AD0" w:rsidRPr="007A4FC9" w:rsidRDefault="00993AC9" w:rsidP="00AC0D1D">
      <w:pPr>
        <w:pStyle w:val="BodyText"/>
      </w:pPr>
      <w:r w:rsidRPr="007A4FC9">
        <w:t xml:space="preserve">In ITU-R WP5D, a new report </w:t>
      </w:r>
      <w:r w:rsidR="004859D7" w:rsidRPr="007A4FC9">
        <w:t xml:space="preserve">on Technical Performance Requirements (TPR) </w:t>
      </w:r>
      <w:r w:rsidRPr="007A4FC9">
        <w:t>for IMT-2030 is being developed [</w:t>
      </w:r>
      <w:r w:rsidR="00FF3907" w:rsidRPr="007A4FC9">
        <w:t>1</w:t>
      </w:r>
      <w:r w:rsidRPr="007A4FC9">
        <w:t xml:space="preserve">] that corresponds to </w:t>
      </w:r>
      <w:r w:rsidR="00D70BDD" w:rsidRPr="007A4FC9">
        <w:t xml:space="preserve">ITU-R report </w:t>
      </w:r>
      <w:hyperlink r:id="rId11" w:history="1">
        <w:r w:rsidR="00D70BDD" w:rsidRPr="007A4FC9">
          <w:rPr>
            <w:rStyle w:val="Hyperlink"/>
          </w:rPr>
          <w:t>M.2410</w:t>
        </w:r>
      </w:hyperlink>
      <w:r w:rsidR="00D70BDD" w:rsidRPr="007A4FC9">
        <w:t xml:space="preserve"> </w:t>
      </w:r>
      <w:r w:rsidRPr="007A4FC9">
        <w:t>[</w:t>
      </w:r>
      <w:r w:rsidR="00CA1FCB">
        <w:t>7</w:t>
      </w:r>
      <w:r w:rsidRPr="007A4FC9">
        <w:t xml:space="preserve">] for IMT-2020. The report will define a set of </w:t>
      </w:r>
      <w:r w:rsidRPr="007A4FC9">
        <w:rPr>
          <w:i/>
          <w:iCs/>
        </w:rPr>
        <w:t>minimum technical performance requirements</w:t>
      </w:r>
      <w:r w:rsidRPr="007A4FC9">
        <w:t xml:space="preserve"> for IMT-2030 candidate radio interface technologies. </w:t>
      </w:r>
    </w:p>
    <w:bookmarkEnd w:id="1"/>
    <w:p w14:paraId="3590206D" w14:textId="7809A7E8" w:rsidR="00516626" w:rsidRPr="007A4FC9" w:rsidRDefault="00AC0D1D" w:rsidP="00516626">
      <w:pPr>
        <w:pStyle w:val="BodyText"/>
      </w:pPr>
      <w:r>
        <w:t>The</w:t>
      </w:r>
      <w:r w:rsidR="00993AC9" w:rsidRPr="007A4FC9">
        <w:t xml:space="preserve"> contribution </w:t>
      </w:r>
      <w:r>
        <w:t xml:space="preserve">in [2] </w:t>
      </w:r>
      <w:r w:rsidR="00051AD0" w:rsidRPr="007A4FC9">
        <w:t>proposes candidate TPRs, based on the ongoing discussions in WP5D on the TPR W</w:t>
      </w:r>
      <w:r w:rsidR="00243CE4" w:rsidRPr="007A4FC9">
        <w:t>o</w:t>
      </w:r>
      <w:r w:rsidR="00051AD0" w:rsidRPr="007A4FC9">
        <w:t>r</w:t>
      </w:r>
      <w:r w:rsidR="00243CE4" w:rsidRPr="007A4FC9">
        <w:t>k</w:t>
      </w:r>
      <w:r w:rsidR="00051AD0" w:rsidRPr="007A4FC9">
        <w:t xml:space="preserve">ing document [1] and </w:t>
      </w:r>
      <w:r w:rsidR="00993AC9" w:rsidRPr="007A4FC9">
        <w:t>WP5D input</w:t>
      </w:r>
      <w:r w:rsidR="00051AD0" w:rsidRPr="007A4FC9">
        <w:t xml:space="preserve"> documents</w:t>
      </w:r>
      <w:r w:rsidR="00993AC9" w:rsidRPr="007A4FC9">
        <w:t xml:space="preserve"> </w:t>
      </w:r>
      <w:r w:rsidR="00051AD0" w:rsidRPr="007A4FC9">
        <w:t>[</w:t>
      </w:r>
      <w:r w:rsidR="00CA1FCB">
        <w:t>4,5,6</w:t>
      </w:r>
      <w:r w:rsidR="00051AD0" w:rsidRPr="007A4FC9">
        <w:t>]</w:t>
      </w:r>
      <w:r w:rsidR="00993AC9" w:rsidRPr="007A4FC9">
        <w:t>.</w:t>
      </w:r>
      <w:r w:rsidR="00656B13" w:rsidRPr="007A4FC9">
        <w:t xml:space="preserve"> </w:t>
      </w:r>
      <w:r>
        <w:t>This contribution presents more details and propose</w:t>
      </w:r>
      <w:r w:rsidR="00CA1FCB">
        <w:t>d</w:t>
      </w:r>
      <w:r>
        <w:t xml:space="preserve"> evaluation methodologies for </w:t>
      </w:r>
      <w:r w:rsidR="00516626" w:rsidRPr="007A4FC9">
        <w:t>the following TPR:</w:t>
      </w:r>
    </w:p>
    <w:p w14:paraId="7538D042" w14:textId="4D5FF66F" w:rsidR="00516626" w:rsidRPr="007A4FC9" w:rsidRDefault="00516626" w:rsidP="00B00582">
      <w:pPr>
        <w:pStyle w:val="BodyText"/>
        <w:numPr>
          <w:ilvl w:val="0"/>
          <w:numId w:val="3"/>
        </w:numPr>
      </w:pPr>
      <w:r w:rsidRPr="007A4FC9">
        <w:t xml:space="preserve">Joint requirement on </w:t>
      </w:r>
      <w:bookmarkStart w:id="2" w:name="_Hlk182942027"/>
      <w:r w:rsidRPr="007A4FC9">
        <w:t>Data rate, Latency, and Reliability</w:t>
      </w:r>
      <w:bookmarkEnd w:id="2"/>
    </w:p>
    <w:p w14:paraId="1F9A6BF0" w14:textId="39801463" w:rsidR="00516626" w:rsidRPr="007A4FC9" w:rsidRDefault="00516626" w:rsidP="00B00582">
      <w:pPr>
        <w:pStyle w:val="BodyText"/>
        <w:numPr>
          <w:ilvl w:val="0"/>
          <w:numId w:val="3"/>
        </w:numPr>
      </w:pPr>
      <w:r w:rsidRPr="007A4FC9">
        <w:t>Positioning</w:t>
      </w:r>
    </w:p>
    <w:p w14:paraId="022BA8B0" w14:textId="2BE7306E" w:rsidR="00516626" w:rsidRPr="007A4FC9" w:rsidRDefault="00516626" w:rsidP="00B00582">
      <w:pPr>
        <w:pStyle w:val="BodyText"/>
        <w:numPr>
          <w:ilvl w:val="0"/>
          <w:numId w:val="3"/>
        </w:numPr>
      </w:pPr>
      <w:r w:rsidRPr="007A4FC9">
        <w:t>Sensing</w:t>
      </w:r>
    </w:p>
    <w:p w14:paraId="5FF31AE3" w14:textId="3E2F88AF" w:rsidR="00516626" w:rsidRPr="007A4FC9" w:rsidRDefault="00516626" w:rsidP="00B00582">
      <w:pPr>
        <w:pStyle w:val="BodyText"/>
        <w:numPr>
          <w:ilvl w:val="0"/>
          <w:numId w:val="3"/>
        </w:numPr>
      </w:pPr>
      <w:r w:rsidRPr="007A4FC9">
        <w:t>Energy efficiency</w:t>
      </w:r>
    </w:p>
    <w:p w14:paraId="0FE6CDCB" w14:textId="2CC948D6" w:rsidR="00516626" w:rsidRPr="007A4FC9" w:rsidRDefault="00516626" w:rsidP="00516626">
      <w:pPr>
        <w:pStyle w:val="BodyText"/>
      </w:pPr>
      <w:r w:rsidRPr="007A4FC9">
        <w:t xml:space="preserve">Detailed text proposals for the Working Document </w:t>
      </w:r>
      <w:r w:rsidRPr="00CA1FCB">
        <w:t xml:space="preserve">related to the TPR are given </w:t>
      </w:r>
      <w:r w:rsidR="00AC0D1D" w:rsidRPr="00CA1FCB">
        <w:t>in [</w:t>
      </w:r>
      <w:r w:rsidR="00CA1FCB" w:rsidRPr="00CA1FCB">
        <w:t>3</w:t>
      </w:r>
      <w:r w:rsidR="00AC0D1D" w:rsidRPr="00CA1FCB">
        <w:t>]</w:t>
      </w:r>
      <w:r w:rsidRPr="00CA1FCB">
        <w:t>.</w:t>
      </w:r>
    </w:p>
    <w:p w14:paraId="78C81DEA" w14:textId="44F1BB30" w:rsidR="00F83D14" w:rsidRPr="007A4FC9" w:rsidRDefault="00752151" w:rsidP="00AC0D1D">
      <w:pPr>
        <w:pStyle w:val="Heading1"/>
      </w:pPr>
      <w:r w:rsidRPr="00752151">
        <w:t xml:space="preserve">Composite requirement for </w:t>
      </w:r>
      <w:r w:rsidR="009E64FA" w:rsidRPr="009E64FA">
        <w:rPr>
          <w:i/>
          <w:iCs/>
        </w:rPr>
        <w:t>Immersive Communication</w:t>
      </w:r>
      <w:r w:rsidR="009E64FA">
        <w:t xml:space="preserve"> (</w:t>
      </w:r>
      <w:r w:rsidRPr="00752151">
        <w:t>IC</w:t>
      </w:r>
      <w:r w:rsidR="009E64FA">
        <w:t>)</w:t>
      </w:r>
      <w:r w:rsidRPr="00752151">
        <w:t xml:space="preserve"> [and HRLLC] (Joint requirement)</w:t>
      </w:r>
    </w:p>
    <w:p w14:paraId="7AE77FE0" w14:textId="7DDBF70A" w:rsidR="00E351E0" w:rsidRDefault="002D2DA1" w:rsidP="00CD5420">
      <w:pPr>
        <w:pStyle w:val="BodyText"/>
        <w:rPr>
          <w:lang w:eastAsia="zh-CN"/>
        </w:rPr>
      </w:pPr>
      <w:r>
        <w:rPr>
          <w:lang w:eastAsia="zh-CN"/>
        </w:rPr>
        <w:t xml:space="preserve">In a paper to the previous TSG RAN [9], the background and rationale for a “Joint requirement” was given. </w:t>
      </w:r>
      <w:r w:rsidR="00E351E0">
        <w:rPr>
          <w:lang w:eastAsia="zh-CN"/>
        </w:rPr>
        <w:t xml:space="preserve">There are presently several requirements </w:t>
      </w:r>
      <w:r w:rsidR="00B2405B">
        <w:rPr>
          <w:lang w:eastAsia="zh-CN"/>
        </w:rPr>
        <w:t xml:space="preserve">discussed in the ITU-R that </w:t>
      </w:r>
      <w:r w:rsidR="00E351E0">
        <w:rPr>
          <w:lang w:eastAsia="zh-CN"/>
        </w:rPr>
        <w:t>cover multiple TPR for various use cases proposed in the working document, including:</w:t>
      </w:r>
    </w:p>
    <w:p w14:paraId="1E21AD03" w14:textId="5A2666F3" w:rsidR="00E351E0" w:rsidRPr="00CD5420" w:rsidRDefault="00E351E0" w:rsidP="00CD5420">
      <w:pPr>
        <w:pStyle w:val="BodyText"/>
        <w:numPr>
          <w:ilvl w:val="0"/>
          <w:numId w:val="21"/>
        </w:numPr>
      </w:pPr>
      <w:r w:rsidRPr="00CD5420">
        <w:t>Joint requirement on data rate, latency and reliability.</w:t>
      </w:r>
    </w:p>
    <w:p w14:paraId="0CF710A7" w14:textId="0C17E5CF" w:rsidR="00E351E0" w:rsidRPr="00CD5420" w:rsidRDefault="00E351E0" w:rsidP="00CD5420">
      <w:pPr>
        <w:pStyle w:val="BodyText"/>
        <w:numPr>
          <w:ilvl w:val="0"/>
          <w:numId w:val="21"/>
        </w:numPr>
      </w:pPr>
      <w:r w:rsidRPr="00CD5420">
        <w:t>Joint requirement on data rate, latency, reliability, and capacity.</w:t>
      </w:r>
    </w:p>
    <w:p w14:paraId="7D4691DC" w14:textId="761818E9" w:rsidR="00E351E0" w:rsidRPr="00CD5420" w:rsidRDefault="00E351E0" w:rsidP="00CD5420">
      <w:pPr>
        <w:pStyle w:val="BodyText"/>
        <w:numPr>
          <w:ilvl w:val="0"/>
          <w:numId w:val="21"/>
        </w:numPr>
      </w:pPr>
      <w:r w:rsidRPr="00CD5420">
        <w:t>XR connection Density/connection Capacity.</w:t>
      </w:r>
    </w:p>
    <w:p w14:paraId="175691CC" w14:textId="03FCA4AF" w:rsidR="00E351E0" w:rsidRPr="00CD5420" w:rsidRDefault="00E351E0" w:rsidP="00CD5420">
      <w:pPr>
        <w:pStyle w:val="BodyText"/>
        <w:numPr>
          <w:ilvl w:val="0"/>
          <w:numId w:val="21"/>
        </w:numPr>
      </w:pPr>
      <w:r w:rsidRPr="00CD5420">
        <w:t>XR Area Capacity.</w:t>
      </w:r>
    </w:p>
    <w:p w14:paraId="6F23EFBC" w14:textId="43782E62" w:rsidR="00E351E0" w:rsidRPr="00CD5420" w:rsidRDefault="00E351E0" w:rsidP="00CD5420">
      <w:pPr>
        <w:pStyle w:val="BodyText"/>
        <w:numPr>
          <w:ilvl w:val="0"/>
          <w:numId w:val="21"/>
        </w:numPr>
      </w:pPr>
      <w:r w:rsidRPr="00CD5420">
        <w:t>XR Area Efficiency.</w:t>
      </w:r>
    </w:p>
    <w:p w14:paraId="50B0FB14" w14:textId="7277561A" w:rsidR="00E351E0" w:rsidRDefault="00E351E0" w:rsidP="00CD5420">
      <w:pPr>
        <w:pStyle w:val="BodyText"/>
        <w:rPr>
          <w:lang w:eastAsia="zh-CN"/>
        </w:rPr>
      </w:pPr>
      <w:r>
        <w:rPr>
          <w:lang w:eastAsia="zh-CN"/>
        </w:rPr>
        <w:t xml:space="preserve">The idea is similar in that they evaluate TPR for a specific set of parameters based on example use cases and, in this way, intend to cover the expanded usage scenarios of IMT-2030. These proposals could all be covered by a single “Joint requirement” selecting the appropriate </w:t>
      </w:r>
      <w:proofErr w:type="gramStart"/>
      <w:r>
        <w:rPr>
          <w:lang w:eastAsia="zh-CN"/>
        </w:rPr>
        <w:t>parameters..</w:t>
      </w:r>
      <w:proofErr w:type="gramEnd"/>
    </w:p>
    <w:p w14:paraId="309D0ACE" w14:textId="481C365A" w:rsidR="00E351E0" w:rsidRDefault="00E351E0" w:rsidP="00CD5420">
      <w:pPr>
        <w:pStyle w:val="BodyText"/>
        <w:rPr>
          <w:lang w:eastAsia="zh-CN"/>
        </w:rPr>
      </w:pPr>
      <w:r w:rsidRPr="005F2B53">
        <w:rPr>
          <w:lang w:eastAsia="zh-CN"/>
        </w:rPr>
        <w:t xml:space="preserve">Since the scope of the requirement </w:t>
      </w:r>
      <w:r>
        <w:rPr>
          <w:lang w:eastAsia="zh-CN"/>
        </w:rPr>
        <w:t>would be</w:t>
      </w:r>
      <w:r w:rsidRPr="005F2B53">
        <w:rPr>
          <w:lang w:eastAsia="zh-CN"/>
        </w:rPr>
        <w:t xml:space="preserve"> broad and may cover multiple use cases and scenarios, as well as multiple “sub</w:t>
      </w:r>
      <w:r>
        <w:rPr>
          <w:lang w:eastAsia="zh-CN"/>
        </w:rPr>
        <w:t xml:space="preserve"> TPR</w:t>
      </w:r>
      <w:r w:rsidRPr="005F2B53">
        <w:rPr>
          <w:lang w:eastAsia="zh-CN"/>
        </w:rPr>
        <w:t>”, the title should be generic and not include reference to any specific TPR.</w:t>
      </w:r>
      <w:r>
        <w:rPr>
          <w:lang w:eastAsia="zh-CN"/>
        </w:rPr>
        <w:t xml:space="preserve"> A new title “Composite requirement for </w:t>
      </w:r>
      <w:r w:rsidR="002D2DA1" w:rsidRPr="009E64FA">
        <w:rPr>
          <w:i/>
          <w:iCs/>
        </w:rPr>
        <w:t>Immersive Communication</w:t>
      </w:r>
      <w:r w:rsidR="002D2DA1">
        <w:t xml:space="preserve"> (</w:t>
      </w:r>
      <w:r>
        <w:rPr>
          <w:lang w:eastAsia="zh-CN"/>
        </w:rPr>
        <w:t>IC</w:t>
      </w:r>
      <w:r w:rsidR="002D2DA1">
        <w:rPr>
          <w:lang w:eastAsia="zh-CN"/>
        </w:rPr>
        <w:t>)</w:t>
      </w:r>
      <w:r>
        <w:rPr>
          <w:lang w:eastAsia="zh-CN"/>
        </w:rPr>
        <w:t xml:space="preserve"> [and HRLLC]” is proposed.</w:t>
      </w:r>
    </w:p>
    <w:p w14:paraId="13B440D4" w14:textId="166C10A6" w:rsidR="00E351E0" w:rsidRDefault="00E351E0" w:rsidP="00CD5420">
      <w:pPr>
        <w:pStyle w:val="BodyText"/>
        <w:rPr>
          <w:lang w:eastAsia="zh-CN"/>
        </w:rPr>
      </w:pPr>
      <w:r>
        <w:rPr>
          <w:lang w:eastAsia="zh-CN"/>
        </w:rPr>
        <w:t xml:space="preserve">In a previous contribution </w:t>
      </w:r>
      <w:r w:rsidRPr="0001617B">
        <w:rPr>
          <w:lang w:eastAsia="zh-CN"/>
        </w:rPr>
        <w:t>[</w:t>
      </w:r>
      <w:r>
        <w:rPr>
          <w:lang w:eastAsia="zh-CN"/>
        </w:rPr>
        <w:t xml:space="preserve">Doc. </w:t>
      </w:r>
      <w:hyperlink r:id="rId12" w:history="1">
        <w:r w:rsidRPr="002879D9">
          <w:rPr>
            <w:rStyle w:val="Hyperlink"/>
            <w:lang w:eastAsia="zh-CN"/>
          </w:rPr>
          <w:t>5D/387</w:t>
        </w:r>
      </w:hyperlink>
      <w:r w:rsidRPr="0001617B">
        <w:rPr>
          <w:lang w:eastAsia="zh-CN"/>
        </w:rPr>
        <w:t>]</w:t>
      </w:r>
      <w:r w:rsidRPr="00EC71FB">
        <w:rPr>
          <w:lang w:eastAsia="zh-CN"/>
        </w:rPr>
        <w:t>,</w:t>
      </w:r>
      <w:r>
        <w:rPr>
          <w:lang w:eastAsia="zh-CN"/>
        </w:rPr>
        <w:t xml:space="preserve"> numerical examples for a “joint requirement” covering </w:t>
      </w:r>
      <w:r w:rsidRPr="0048101C">
        <w:rPr>
          <w:lang w:eastAsia="zh-CN"/>
        </w:rPr>
        <w:t>data rate, latency and reliability</w:t>
      </w:r>
      <w:r>
        <w:rPr>
          <w:lang w:eastAsia="zh-CN"/>
        </w:rPr>
        <w:t xml:space="preserve"> were given, together with evaluation methodology with an example. The evaluation methodology should be expanded to cover also capacity, </w:t>
      </w:r>
      <w:proofErr w:type="gramStart"/>
      <w:r>
        <w:rPr>
          <w:lang w:eastAsia="zh-CN"/>
        </w:rPr>
        <w:t>in order to</w:t>
      </w:r>
      <w:proofErr w:type="gramEnd"/>
      <w:r>
        <w:rPr>
          <w:lang w:eastAsia="zh-CN"/>
        </w:rPr>
        <w:t xml:space="preserve"> cover the various proposals made to WP 5D. Possibilities of such an evaluation are shown below. </w:t>
      </w:r>
      <w:r w:rsidR="002D2DA1">
        <w:rPr>
          <w:lang w:eastAsia="zh-CN"/>
        </w:rPr>
        <w:t>A possible step-by-step evaluation is shown for the Capacity part in Section 2.2 with a numerical example in Section 2.3.</w:t>
      </w:r>
    </w:p>
    <w:p w14:paraId="6A771FCD" w14:textId="77777777" w:rsidR="00516626" w:rsidRDefault="00516626" w:rsidP="00516626">
      <w:pPr>
        <w:rPr>
          <w:lang w:eastAsia="zh-CN"/>
        </w:rPr>
      </w:pPr>
    </w:p>
    <w:p w14:paraId="6DE25280" w14:textId="1A444362" w:rsidR="00625888" w:rsidRDefault="00625888">
      <w:pPr>
        <w:pStyle w:val="Heading2"/>
        <w:rPr>
          <w:lang w:eastAsia="zh-CN"/>
        </w:rPr>
      </w:pPr>
      <w:r>
        <w:rPr>
          <w:lang w:eastAsia="zh-CN"/>
        </w:rPr>
        <w:lastRenderedPageBreak/>
        <w:t>Definition and evaluation including capacity</w:t>
      </w:r>
    </w:p>
    <w:p w14:paraId="1E83E36D" w14:textId="77777777" w:rsidR="00625888" w:rsidRPr="00CD5420" w:rsidRDefault="00625888" w:rsidP="00CD5420">
      <w:pPr>
        <w:pStyle w:val="BodyText"/>
      </w:pPr>
      <w:r w:rsidRPr="00CD5420">
        <w:t xml:space="preserve">The joint requirement as described in [Doc. </w:t>
      </w:r>
      <w:hyperlink r:id="rId13" w:history="1">
        <w:r w:rsidRPr="00CD5420">
          <w:rPr>
            <w:rStyle w:val="Hyperlink"/>
            <w:color w:val="auto"/>
            <w:u w:val="none"/>
          </w:rPr>
          <w:t>5D/387</w:t>
        </w:r>
      </w:hyperlink>
      <w:r w:rsidRPr="00CD5420">
        <w:t xml:space="preserve">] addresses the capability of the RIT to support the required bitrate, delay and reliability at given SNR and bandwidth. Specifying the SNR and bandwidth is a way to measure link efficiency; fulfilling the requirements cannot rely on infinite bandwidths or SNRs. There is however no direct measure of capacity, or how many simultaneous users with links fulfilling the requirements the RIT can support. </w:t>
      </w:r>
    </w:p>
    <w:p w14:paraId="44B887DE" w14:textId="77777777" w:rsidR="00625888" w:rsidRPr="00CD5420" w:rsidRDefault="00625888" w:rsidP="00CD5420">
      <w:pPr>
        <w:pStyle w:val="BodyText"/>
      </w:pPr>
      <w:r w:rsidRPr="00CD5420">
        <w:t>Capacity for ‘joint requirement’ services can be addressed in different ways. Candidates, in increasing order of detail and complexity, but also effort, include:</w:t>
      </w:r>
    </w:p>
    <w:p w14:paraId="76411D1F" w14:textId="34C76918" w:rsidR="00625888" w:rsidRDefault="00625888" w:rsidP="00CD5420">
      <w:pPr>
        <w:pStyle w:val="BodyText"/>
        <w:numPr>
          <w:ilvl w:val="0"/>
          <w:numId w:val="22"/>
        </w:numPr>
        <w:rPr>
          <w:lang w:eastAsia="zh-CN"/>
        </w:rPr>
      </w:pPr>
      <w:r>
        <w:rPr>
          <w:lang w:eastAsia="zh-CN"/>
        </w:rPr>
        <w:t xml:space="preserve">No specific capacity evaluations. We assume that the joint requirement together with high full buffer spectral efficiency </w:t>
      </w:r>
      <w:proofErr w:type="gramStart"/>
      <w:r>
        <w:rPr>
          <w:lang w:eastAsia="zh-CN"/>
        </w:rPr>
        <w:t>lead</w:t>
      </w:r>
      <w:proofErr w:type="gramEnd"/>
      <w:r>
        <w:rPr>
          <w:lang w:eastAsia="zh-CN"/>
        </w:rPr>
        <w:t xml:space="preserve"> to system designs enabling high capacity for joint requirement services. </w:t>
      </w:r>
    </w:p>
    <w:p w14:paraId="3B07276C" w14:textId="47ECF4D7" w:rsidR="00625888" w:rsidRDefault="00625888" w:rsidP="00CD5420">
      <w:pPr>
        <w:pStyle w:val="BodyText"/>
        <w:numPr>
          <w:ilvl w:val="0"/>
          <w:numId w:val="22"/>
        </w:numPr>
        <w:rPr>
          <w:lang w:eastAsia="zh-CN"/>
        </w:rPr>
      </w:pPr>
      <w:r>
        <w:rPr>
          <w:lang w:eastAsia="zh-CN"/>
        </w:rPr>
        <w:t xml:space="preserve">A simple capacity assessment based on dividing the available system bandwidth </w:t>
      </w:r>
      <w:r w:rsidRPr="00214E06">
        <w:rPr>
          <w:i/>
          <w:iCs/>
          <w:lang w:eastAsia="zh-CN"/>
        </w:rPr>
        <w:t>W</w:t>
      </w:r>
      <w:r>
        <w:rPr>
          <w:lang w:eastAsia="zh-CN"/>
        </w:rPr>
        <w:t xml:space="preserve"> with the per-user bandwidth </w:t>
      </w:r>
      <w:proofErr w:type="spellStart"/>
      <w:r w:rsidRPr="00214E06">
        <w:rPr>
          <w:i/>
          <w:iCs/>
          <w:lang w:eastAsia="zh-CN"/>
        </w:rPr>
        <w:t>W</w:t>
      </w:r>
      <w:r w:rsidRPr="00B51A82">
        <w:rPr>
          <w:vertAlign w:val="subscript"/>
          <w:lang w:eastAsia="zh-CN"/>
        </w:rPr>
        <w:t>user</w:t>
      </w:r>
      <w:proofErr w:type="spellEnd"/>
      <w:r>
        <w:rPr>
          <w:lang w:eastAsia="zh-CN"/>
        </w:rPr>
        <w:t xml:space="preserve"> consumed for fulfilling the requirement. </w:t>
      </w:r>
      <w:r w:rsidRPr="00214E06">
        <w:rPr>
          <w:i/>
          <w:iCs/>
          <w:lang w:eastAsia="zh-CN"/>
        </w:rPr>
        <w:t>N</w:t>
      </w:r>
      <w:r>
        <w:rPr>
          <w:lang w:eastAsia="zh-CN"/>
        </w:rPr>
        <w:t xml:space="preserve"> = </w:t>
      </w:r>
      <w:r w:rsidRPr="00214E06">
        <w:rPr>
          <w:i/>
          <w:iCs/>
          <w:lang w:eastAsia="zh-CN"/>
        </w:rPr>
        <w:t>W</w:t>
      </w:r>
      <w:r>
        <w:rPr>
          <w:lang w:eastAsia="zh-CN"/>
        </w:rPr>
        <w:t xml:space="preserve"> / </w:t>
      </w:r>
      <w:proofErr w:type="spellStart"/>
      <w:r w:rsidRPr="00214E06">
        <w:rPr>
          <w:i/>
          <w:iCs/>
          <w:lang w:eastAsia="zh-CN"/>
        </w:rPr>
        <w:t>W</w:t>
      </w:r>
      <w:r w:rsidRPr="00B51A82">
        <w:rPr>
          <w:vertAlign w:val="subscript"/>
          <w:lang w:eastAsia="zh-CN"/>
        </w:rPr>
        <w:t>user</w:t>
      </w:r>
      <w:proofErr w:type="spellEnd"/>
      <w:r>
        <w:rPr>
          <w:lang w:eastAsia="zh-CN"/>
        </w:rPr>
        <w:t>.</w:t>
      </w:r>
    </w:p>
    <w:p w14:paraId="1C802923" w14:textId="6879C18E" w:rsidR="00625888" w:rsidRDefault="00625888" w:rsidP="00CD5420">
      <w:pPr>
        <w:pStyle w:val="BodyText"/>
        <w:numPr>
          <w:ilvl w:val="0"/>
          <w:numId w:val="22"/>
        </w:numPr>
        <w:rPr>
          <w:lang w:eastAsia="zh-CN"/>
        </w:rPr>
      </w:pPr>
      <w:r>
        <w:rPr>
          <w:lang w:eastAsia="zh-CN"/>
        </w:rPr>
        <w:t xml:space="preserve">As above, but also </w:t>
      </w:r>
      <w:proofErr w:type="gramStart"/>
      <w:r>
        <w:rPr>
          <w:lang w:eastAsia="zh-CN"/>
        </w:rPr>
        <w:t>taking into account</w:t>
      </w:r>
      <w:proofErr w:type="gramEnd"/>
      <w:r>
        <w:rPr>
          <w:lang w:eastAsia="zh-CN"/>
        </w:rPr>
        <w:t xml:space="preserve"> the fraction of time </w:t>
      </w:r>
      <w:proofErr w:type="spellStart"/>
      <w:r w:rsidRPr="00214E06">
        <w:rPr>
          <w:i/>
          <w:iCs/>
          <w:lang w:eastAsia="zh-CN"/>
        </w:rPr>
        <w:t>f</w:t>
      </w:r>
      <w:r w:rsidRPr="00F42E80">
        <w:rPr>
          <w:vertAlign w:val="subscript"/>
          <w:lang w:eastAsia="zh-CN"/>
        </w:rPr>
        <w:t>time</w:t>
      </w:r>
      <w:proofErr w:type="spellEnd"/>
      <w:r>
        <w:rPr>
          <w:lang w:eastAsia="zh-CN"/>
        </w:rPr>
        <w:t xml:space="preserve"> consumed for fulfilling the requirement. </w:t>
      </w:r>
      <w:r w:rsidRPr="00214E06">
        <w:rPr>
          <w:i/>
          <w:iCs/>
          <w:lang w:eastAsia="zh-CN"/>
        </w:rPr>
        <w:t>N</w:t>
      </w:r>
      <w:r>
        <w:rPr>
          <w:lang w:eastAsia="zh-CN"/>
        </w:rPr>
        <w:t xml:space="preserve"> = </w:t>
      </w:r>
      <w:r w:rsidRPr="00214E06">
        <w:rPr>
          <w:i/>
          <w:iCs/>
          <w:lang w:eastAsia="zh-CN"/>
        </w:rPr>
        <w:t>W</w:t>
      </w:r>
      <w:r>
        <w:rPr>
          <w:lang w:eastAsia="zh-CN"/>
        </w:rPr>
        <w:t xml:space="preserve"> / (</w:t>
      </w:r>
      <w:proofErr w:type="spellStart"/>
      <w:r w:rsidRPr="00214E06">
        <w:rPr>
          <w:i/>
          <w:iCs/>
          <w:lang w:eastAsia="zh-CN"/>
        </w:rPr>
        <w:t>W</w:t>
      </w:r>
      <w:r w:rsidRPr="00B51A82">
        <w:rPr>
          <w:vertAlign w:val="subscript"/>
          <w:lang w:eastAsia="zh-CN"/>
        </w:rPr>
        <w:t>user</w:t>
      </w:r>
      <w:proofErr w:type="spellEnd"/>
      <w:r>
        <w:rPr>
          <w:lang w:eastAsia="zh-CN"/>
        </w:rPr>
        <w:t xml:space="preserve"> * </w:t>
      </w:r>
      <w:proofErr w:type="spellStart"/>
      <w:r w:rsidRPr="00214E06">
        <w:rPr>
          <w:i/>
          <w:iCs/>
          <w:lang w:eastAsia="zh-CN"/>
        </w:rPr>
        <w:t>f</w:t>
      </w:r>
      <w:r w:rsidRPr="00F42E80">
        <w:rPr>
          <w:vertAlign w:val="subscript"/>
          <w:lang w:eastAsia="zh-CN"/>
        </w:rPr>
        <w:t>time</w:t>
      </w:r>
      <w:proofErr w:type="spellEnd"/>
      <w:r>
        <w:rPr>
          <w:lang w:eastAsia="zh-CN"/>
        </w:rPr>
        <w:t xml:space="preserve">). Here </w:t>
      </w:r>
      <w:proofErr w:type="spellStart"/>
      <w:r w:rsidRPr="00214E06">
        <w:rPr>
          <w:i/>
          <w:iCs/>
          <w:lang w:eastAsia="zh-CN"/>
        </w:rPr>
        <w:t>f</w:t>
      </w:r>
      <w:r w:rsidRPr="00F41F87">
        <w:rPr>
          <w:vertAlign w:val="subscript"/>
          <w:lang w:eastAsia="zh-CN"/>
        </w:rPr>
        <w:t>time</w:t>
      </w:r>
      <w:proofErr w:type="spellEnd"/>
      <w:r>
        <w:rPr>
          <w:lang w:eastAsia="zh-CN"/>
        </w:rPr>
        <w:t xml:space="preserve"> can be calculated as the traffic per time unit </w:t>
      </w:r>
      <w:r w:rsidRPr="0096347F">
        <w:rPr>
          <w:i/>
          <w:iCs/>
          <w:lang w:eastAsia="zh-CN"/>
        </w:rPr>
        <w:t>T</w:t>
      </w:r>
      <w:r>
        <w:rPr>
          <w:lang w:eastAsia="zh-CN"/>
        </w:rPr>
        <w:t xml:space="preserve"> generated by the user divided by its data rate when active </w:t>
      </w:r>
      <w:r w:rsidRPr="0096347F">
        <w:rPr>
          <w:i/>
          <w:iCs/>
          <w:lang w:eastAsia="zh-CN"/>
        </w:rPr>
        <w:t>R</w:t>
      </w:r>
      <w:r>
        <w:rPr>
          <w:lang w:eastAsia="zh-CN"/>
        </w:rPr>
        <w:t xml:space="preserve">, i.e. </w:t>
      </w:r>
      <w:proofErr w:type="spellStart"/>
      <w:r w:rsidRPr="0096347F">
        <w:rPr>
          <w:i/>
          <w:iCs/>
          <w:lang w:eastAsia="zh-CN"/>
        </w:rPr>
        <w:t>f</w:t>
      </w:r>
      <w:r w:rsidRPr="0096347F">
        <w:rPr>
          <w:vertAlign w:val="subscript"/>
          <w:lang w:eastAsia="zh-CN"/>
        </w:rPr>
        <w:t>time</w:t>
      </w:r>
      <w:proofErr w:type="spellEnd"/>
      <w:r>
        <w:rPr>
          <w:lang w:eastAsia="zh-CN"/>
        </w:rPr>
        <w:t xml:space="preserve"> = </w:t>
      </w:r>
      <w:r w:rsidRPr="0096347F">
        <w:rPr>
          <w:i/>
          <w:iCs/>
          <w:lang w:eastAsia="zh-CN"/>
        </w:rPr>
        <w:t>T</w:t>
      </w:r>
      <w:r>
        <w:rPr>
          <w:lang w:eastAsia="zh-CN"/>
        </w:rPr>
        <w:t>/</w:t>
      </w:r>
      <w:r w:rsidRPr="0096347F">
        <w:rPr>
          <w:i/>
          <w:iCs/>
          <w:lang w:eastAsia="zh-CN"/>
        </w:rPr>
        <w:t>R</w:t>
      </w:r>
      <w:r>
        <w:rPr>
          <w:lang w:eastAsia="zh-CN"/>
        </w:rPr>
        <w:t xml:space="preserve">. </w:t>
      </w:r>
    </w:p>
    <w:p w14:paraId="7BB6E174" w14:textId="2203628B" w:rsidR="00625888" w:rsidRDefault="00625888" w:rsidP="00CD5420">
      <w:pPr>
        <w:pStyle w:val="BodyText"/>
        <w:numPr>
          <w:ilvl w:val="0"/>
          <w:numId w:val="22"/>
        </w:numPr>
        <w:rPr>
          <w:lang w:eastAsia="zh-CN"/>
        </w:rPr>
      </w:pPr>
      <w:r>
        <w:rPr>
          <w:lang w:eastAsia="zh-CN"/>
        </w:rPr>
        <w:t xml:space="preserve">As above, but also </w:t>
      </w:r>
      <w:proofErr w:type="gramStart"/>
      <w:r>
        <w:rPr>
          <w:lang w:eastAsia="zh-CN"/>
        </w:rPr>
        <w:t>taking into account</w:t>
      </w:r>
      <w:proofErr w:type="gramEnd"/>
      <w:r>
        <w:rPr>
          <w:lang w:eastAsia="zh-CN"/>
        </w:rPr>
        <w:t xml:space="preserve"> that the bandwidth and/or fraction of time depends on the SNR (the mandated SNR is not representative of all users in a cell) and combining that with the distribution of SNRs in a cell. </w:t>
      </w:r>
    </w:p>
    <w:p w14:paraId="31F412C2" w14:textId="6A108069" w:rsidR="00625888" w:rsidRDefault="00625888" w:rsidP="00CD5420">
      <w:pPr>
        <w:pStyle w:val="BodyText"/>
        <w:numPr>
          <w:ilvl w:val="2"/>
          <w:numId w:val="22"/>
        </w:numPr>
        <w:rPr>
          <w:lang w:eastAsia="zh-CN"/>
        </w:rPr>
      </w:pPr>
      <w:r w:rsidRPr="00316406">
        <w:rPr>
          <w:i/>
          <w:iCs/>
          <w:lang w:eastAsia="zh-CN"/>
        </w:rPr>
        <w:t>N</w:t>
      </w:r>
      <w:r>
        <w:rPr>
          <w:lang w:eastAsia="zh-CN"/>
        </w:rPr>
        <w:t xml:space="preserve"> = </w:t>
      </w:r>
      <w:r w:rsidRPr="00316406">
        <w:rPr>
          <w:i/>
          <w:iCs/>
          <w:lang w:eastAsia="zh-CN"/>
        </w:rPr>
        <w:t>W</w:t>
      </w:r>
      <w:r>
        <w:rPr>
          <w:lang w:eastAsia="zh-CN"/>
        </w:rPr>
        <w:t xml:space="preserve"> / </w:t>
      </w:r>
      <w:proofErr w:type="gramStart"/>
      <w:r>
        <w:rPr>
          <w:lang w:eastAsia="zh-CN"/>
        </w:rPr>
        <w:t xml:space="preserve">sum( </w:t>
      </w:r>
      <w:proofErr w:type="spellStart"/>
      <w:r w:rsidRPr="00316406">
        <w:rPr>
          <w:i/>
          <w:iCs/>
          <w:lang w:eastAsia="zh-CN"/>
        </w:rPr>
        <w:t>W</w:t>
      </w:r>
      <w:r w:rsidRPr="00B51A82">
        <w:rPr>
          <w:vertAlign w:val="subscript"/>
          <w:lang w:eastAsia="zh-CN"/>
        </w:rPr>
        <w:t>user</w:t>
      </w:r>
      <w:proofErr w:type="spellEnd"/>
      <w:proofErr w:type="gramEnd"/>
      <w:r>
        <w:rPr>
          <w:lang w:eastAsia="zh-CN"/>
        </w:rPr>
        <w:t xml:space="preserve">(SNR) * </w:t>
      </w:r>
      <w:proofErr w:type="spellStart"/>
      <w:r w:rsidRPr="00316406">
        <w:rPr>
          <w:i/>
          <w:iCs/>
          <w:lang w:eastAsia="zh-CN"/>
        </w:rPr>
        <w:t>f</w:t>
      </w:r>
      <w:r w:rsidRPr="00052303">
        <w:rPr>
          <w:vertAlign w:val="subscript"/>
          <w:lang w:eastAsia="zh-CN"/>
        </w:rPr>
        <w:t>time</w:t>
      </w:r>
      <w:proofErr w:type="spellEnd"/>
      <w:r>
        <w:rPr>
          <w:lang w:eastAsia="zh-CN"/>
        </w:rPr>
        <w:t xml:space="preserve">(SNR) *P(SNR)). </w:t>
      </w:r>
    </w:p>
    <w:p w14:paraId="7B805A70" w14:textId="161B2EB6" w:rsidR="00625888" w:rsidRDefault="00625888" w:rsidP="00CD5420">
      <w:pPr>
        <w:pStyle w:val="BodyText"/>
        <w:numPr>
          <w:ilvl w:val="1"/>
          <w:numId w:val="22"/>
        </w:numPr>
        <w:rPr>
          <w:lang w:eastAsia="zh-CN"/>
        </w:rPr>
      </w:pPr>
      <w:r>
        <w:rPr>
          <w:lang w:eastAsia="zh-CN"/>
        </w:rPr>
        <w:t xml:space="preserve">This is </w:t>
      </w:r>
      <w:proofErr w:type="gramStart"/>
      <w:r>
        <w:rPr>
          <w:lang w:eastAsia="zh-CN"/>
        </w:rPr>
        <w:t>similar to</w:t>
      </w:r>
      <w:proofErr w:type="gramEnd"/>
      <w:r>
        <w:rPr>
          <w:lang w:eastAsia="zh-CN"/>
        </w:rPr>
        <w:t xml:space="preserve"> the procedure used for connection density evaluations for IMT-2020.</w:t>
      </w:r>
    </w:p>
    <w:p w14:paraId="061A8336" w14:textId="62449B85" w:rsidR="00625888" w:rsidRDefault="00625888" w:rsidP="00CD5420">
      <w:pPr>
        <w:pStyle w:val="BodyText"/>
        <w:numPr>
          <w:ilvl w:val="0"/>
          <w:numId w:val="22"/>
        </w:numPr>
        <w:rPr>
          <w:lang w:eastAsia="zh-CN"/>
        </w:rPr>
      </w:pPr>
      <w:r>
        <w:rPr>
          <w:lang w:eastAsia="zh-CN"/>
        </w:rPr>
        <w:t>Full system level evaluations.</w:t>
      </w:r>
    </w:p>
    <w:p w14:paraId="4228604B" w14:textId="7F37BA75" w:rsidR="00625888" w:rsidRDefault="00625888" w:rsidP="00CD5420">
      <w:pPr>
        <w:pStyle w:val="BodyText"/>
        <w:rPr>
          <w:lang w:eastAsia="zh-CN"/>
        </w:rPr>
      </w:pPr>
      <w:r>
        <w:rPr>
          <w:lang w:eastAsia="zh-CN"/>
        </w:rPr>
        <w:t xml:space="preserve">Of the four “ambition levels” for doing an evaluation, it is proposed to define Level 3 and 4. Allowing two evaluation approaches is </w:t>
      </w:r>
      <w:proofErr w:type="gramStart"/>
      <w:r>
        <w:rPr>
          <w:lang w:eastAsia="zh-CN"/>
        </w:rPr>
        <w:t>similar to</w:t>
      </w:r>
      <w:proofErr w:type="gramEnd"/>
      <w:r>
        <w:rPr>
          <w:lang w:eastAsia="zh-CN"/>
        </w:rPr>
        <w:t xml:space="preserve"> what was done for Connection density in IMT</w:t>
      </w:r>
      <w:r>
        <w:rPr>
          <w:lang w:eastAsia="zh-CN"/>
        </w:rPr>
        <w:noBreakHyphen/>
        <w:t xml:space="preserve">2020. A step-by-step description of a Level 3 evaluation, with a numerical example is given </w:t>
      </w:r>
      <w:r w:rsidR="00655F40">
        <w:rPr>
          <w:lang w:eastAsia="zh-CN"/>
        </w:rPr>
        <w:t>below</w:t>
      </w:r>
      <w:r>
        <w:rPr>
          <w:lang w:eastAsia="zh-CN"/>
        </w:rPr>
        <w:t>.</w:t>
      </w:r>
    </w:p>
    <w:p w14:paraId="52693AB9" w14:textId="77777777" w:rsidR="00E351E0" w:rsidRDefault="00E351E0" w:rsidP="00516626">
      <w:pPr>
        <w:rPr>
          <w:lang w:eastAsia="zh-CN"/>
        </w:rPr>
      </w:pPr>
    </w:p>
    <w:p w14:paraId="493FDB57" w14:textId="584307F9" w:rsidR="00071924" w:rsidRDefault="00071924" w:rsidP="00071924">
      <w:pPr>
        <w:pStyle w:val="Heading2"/>
        <w:rPr>
          <w:lang w:eastAsia="zh-CN"/>
        </w:rPr>
      </w:pPr>
      <w:r>
        <w:rPr>
          <w:lang w:eastAsia="zh-CN"/>
        </w:rPr>
        <w:t>Evaluation description based on Ambition level 3</w:t>
      </w:r>
    </w:p>
    <w:p w14:paraId="31CE828E" w14:textId="17F9043B" w:rsidR="00071924" w:rsidRDefault="00071924" w:rsidP="00CD5420">
      <w:pPr>
        <w:pStyle w:val="BodyText"/>
        <w:rPr>
          <w:lang w:eastAsia="zh-CN"/>
        </w:rPr>
      </w:pPr>
      <w:r>
        <w:rPr>
          <w:lang w:eastAsia="zh-CN"/>
        </w:rPr>
        <w:t>Ambition level 3 for the joint requirement capacity evaluation given above is based it on the full</w:t>
      </w:r>
      <w:r>
        <w:rPr>
          <w:lang w:eastAsia="zh-CN"/>
        </w:rPr>
        <w:noBreakHyphen/>
        <w:t>buffer evaluation methodology for connection density for IMT-2020</w:t>
      </w:r>
      <w:r w:rsidRPr="000E7D12">
        <w:rPr>
          <w:lang w:eastAsia="zh-CN"/>
        </w:rPr>
        <w:t xml:space="preserve"> </w:t>
      </w:r>
      <w:r>
        <w:rPr>
          <w:lang w:eastAsia="zh-CN"/>
        </w:rPr>
        <w:t xml:space="preserve">in </w:t>
      </w:r>
      <w:r w:rsidR="00B745D7">
        <w:rPr>
          <w:lang w:eastAsia="zh-CN"/>
        </w:rPr>
        <w:t>ITU-R Report</w:t>
      </w:r>
      <w:r>
        <w:rPr>
          <w:lang w:eastAsia="zh-CN"/>
        </w:rPr>
        <w:t xml:space="preserve"> </w:t>
      </w:r>
      <w:hyperlink r:id="rId14" w:history="1">
        <w:r w:rsidRPr="00353F02">
          <w:rPr>
            <w:rStyle w:val="Hyperlink"/>
            <w:lang w:eastAsia="zh-CN"/>
          </w:rPr>
          <w:t>M.2412</w:t>
        </w:r>
      </w:hyperlink>
      <w:r w:rsidR="00D31243">
        <w:rPr>
          <w:rStyle w:val="Hyperlink"/>
          <w:lang w:eastAsia="zh-CN"/>
        </w:rPr>
        <w:t xml:space="preserve"> [8]</w:t>
      </w:r>
      <w:r>
        <w:rPr>
          <w:lang w:eastAsia="zh-CN"/>
        </w:rPr>
        <w:t xml:space="preserve">. </w:t>
      </w:r>
    </w:p>
    <w:p w14:paraId="5A735548" w14:textId="47240A4C" w:rsidR="00071924" w:rsidRDefault="00071924" w:rsidP="00CD5420">
      <w:pPr>
        <w:pStyle w:val="BodyText"/>
        <w:rPr>
          <w:lang w:eastAsia="zh-CN"/>
        </w:rPr>
      </w:pPr>
      <w:r>
        <w:rPr>
          <w:lang w:eastAsia="zh-CN"/>
        </w:rPr>
        <w:t xml:space="preserve">The full-buffer evaluation methodology for connection density is described as follows in </w:t>
      </w:r>
      <w:r w:rsidR="00B745D7">
        <w:rPr>
          <w:lang w:eastAsia="zh-CN"/>
        </w:rPr>
        <w:t>ITU-R Report</w:t>
      </w:r>
      <w:r>
        <w:rPr>
          <w:lang w:eastAsia="zh-CN"/>
        </w:rPr>
        <w:t xml:space="preserve"> </w:t>
      </w:r>
      <w:hyperlink r:id="rId15" w:history="1">
        <w:r w:rsidRPr="00353F02">
          <w:rPr>
            <w:rStyle w:val="Hyperlink"/>
            <w:lang w:eastAsia="zh-CN"/>
          </w:rPr>
          <w:t>M.2412</w:t>
        </w:r>
      </w:hyperlink>
      <w:r w:rsidR="00D31243">
        <w:rPr>
          <w:rStyle w:val="Hyperlink"/>
          <w:lang w:eastAsia="zh-CN"/>
        </w:rPr>
        <w:t xml:space="preserve"> [8]</w:t>
      </w:r>
      <w:r>
        <w:rPr>
          <w:lang w:eastAsia="zh-CN"/>
        </w:rPr>
        <w:t>.</w:t>
      </w:r>
    </w:p>
    <w:p w14:paraId="159B80E1" w14:textId="4CABEEA9" w:rsidR="00071924" w:rsidRPr="009E64FA" w:rsidRDefault="00071924" w:rsidP="00CD5420">
      <w:pPr>
        <w:pStyle w:val="BodyText"/>
        <w:rPr>
          <w:lang w:eastAsia="zh-CN"/>
        </w:rPr>
      </w:pPr>
      <w:r w:rsidRPr="009E64FA">
        <w:rPr>
          <w:lang w:eastAsia="zh-CN"/>
        </w:rPr>
        <w:t xml:space="preserve">The following steps are used to evaluate the connection density based on full-buffer system-level simulation followed by link-level simulation. Traffic model used in this method is defined in Table 8-3 in § 8.4 of </w:t>
      </w:r>
      <w:r w:rsidR="00B745D7">
        <w:rPr>
          <w:lang w:eastAsia="zh-CN"/>
        </w:rPr>
        <w:t>ITU-R Report</w:t>
      </w:r>
      <w:r w:rsidR="00B50417">
        <w:rPr>
          <w:lang w:eastAsia="zh-CN"/>
        </w:rPr>
        <w:t xml:space="preserve"> </w:t>
      </w:r>
      <w:hyperlink r:id="rId16" w:history="1">
        <w:r w:rsidR="00B50417" w:rsidRPr="00353F02">
          <w:rPr>
            <w:rStyle w:val="Hyperlink"/>
            <w:lang w:eastAsia="zh-CN"/>
          </w:rPr>
          <w:t>M.2412</w:t>
        </w:r>
      </w:hyperlink>
      <w:r w:rsidR="004F298C">
        <w:rPr>
          <w:rStyle w:val="Hyperlink"/>
          <w:lang w:eastAsia="zh-CN"/>
        </w:rPr>
        <w:t xml:space="preserve"> [8]</w:t>
      </w:r>
      <w:r w:rsidRPr="009E64FA">
        <w:rPr>
          <w:lang w:eastAsia="zh-CN"/>
        </w:rPr>
        <w:t>:</w:t>
      </w:r>
    </w:p>
    <w:p w14:paraId="09ABE36D" w14:textId="77777777" w:rsidR="00071924" w:rsidRDefault="00071924" w:rsidP="00CD5420">
      <w:pPr>
        <w:pStyle w:val="BodyText"/>
        <w:ind w:left="720"/>
      </w:pPr>
      <w:r w:rsidRPr="00695C1C">
        <w:rPr>
          <w:i/>
          <w:iCs/>
          <w:u w:val="single"/>
        </w:rPr>
        <w:t>Step 1</w:t>
      </w:r>
      <w:r>
        <w:rPr>
          <w:i/>
          <w:iCs/>
        </w:rPr>
        <w:t xml:space="preserve">: </w:t>
      </w:r>
      <w:r>
        <w:t>Perform full-buffer system-level simulation using the evaluation parameters for Urban Macro-</w:t>
      </w:r>
      <w:proofErr w:type="spellStart"/>
      <w:r>
        <w:t>mMTC</w:t>
      </w:r>
      <w:proofErr w:type="spellEnd"/>
      <w:r>
        <w:t xml:space="preserve"> test environment, determine the uplink </w:t>
      </w:r>
      <w:proofErr w:type="spellStart"/>
      <w:r>
        <w:rPr>
          <w:i/>
          <w:iCs/>
        </w:rPr>
        <w:t>SINR</w:t>
      </w:r>
      <w:r>
        <w:rPr>
          <w:sz w:val="16"/>
          <w:szCs w:val="16"/>
        </w:rPr>
        <w:t>i</w:t>
      </w:r>
      <w:proofErr w:type="spellEnd"/>
      <w:r>
        <w:rPr>
          <w:sz w:val="16"/>
          <w:szCs w:val="16"/>
        </w:rPr>
        <w:t xml:space="preserve"> </w:t>
      </w:r>
      <w:r>
        <w:t xml:space="preserve">for each percentile </w:t>
      </w:r>
      <w:r>
        <w:rPr>
          <w:i/>
          <w:iCs/>
        </w:rPr>
        <w:t>i</w:t>
      </w:r>
      <w:r>
        <w:t xml:space="preserve">=1…99 of the distribution over users, and record the average allocated user bandwidth </w:t>
      </w:r>
      <w:proofErr w:type="spellStart"/>
      <w:r>
        <w:rPr>
          <w:i/>
          <w:iCs/>
        </w:rPr>
        <w:t>W</w:t>
      </w:r>
      <w:r>
        <w:rPr>
          <w:sz w:val="16"/>
          <w:szCs w:val="16"/>
        </w:rPr>
        <w:t>user</w:t>
      </w:r>
      <w:proofErr w:type="spellEnd"/>
      <w:r>
        <w:t xml:space="preserve">. </w:t>
      </w:r>
    </w:p>
    <w:p w14:paraId="22407C1B" w14:textId="77777777" w:rsidR="00071924" w:rsidRDefault="00071924" w:rsidP="00CD5420">
      <w:pPr>
        <w:pStyle w:val="BodyText"/>
        <w:ind w:left="720"/>
      </w:pPr>
      <w:r>
        <w:t xml:space="preserve">In case UE multiplexing on the same time/frequency resource is modelled in this step, record the average number of multiplexed users </w:t>
      </w:r>
      <w:proofErr w:type="spellStart"/>
      <w:r>
        <w:rPr>
          <w:i/>
          <w:iCs/>
        </w:rPr>
        <w:t>N</w:t>
      </w:r>
      <w:r>
        <w:rPr>
          <w:i/>
          <w:iCs/>
          <w:sz w:val="16"/>
          <w:szCs w:val="16"/>
        </w:rPr>
        <w:t>mux</w:t>
      </w:r>
      <w:proofErr w:type="spellEnd"/>
      <w:r>
        <w:t xml:space="preserve">. </w:t>
      </w:r>
      <w:proofErr w:type="spellStart"/>
      <w:r>
        <w:rPr>
          <w:i/>
          <w:iCs/>
        </w:rPr>
        <w:t>N</w:t>
      </w:r>
      <w:r>
        <w:rPr>
          <w:i/>
          <w:iCs/>
          <w:sz w:val="16"/>
          <w:szCs w:val="16"/>
        </w:rPr>
        <w:t>mux</w:t>
      </w:r>
      <w:proofErr w:type="spellEnd"/>
      <w:r>
        <w:rPr>
          <w:i/>
          <w:iCs/>
          <w:sz w:val="16"/>
          <w:szCs w:val="16"/>
        </w:rPr>
        <w:t xml:space="preserve"> </w:t>
      </w:r>
      <w:r>
        <w:t xml:space="preserve">= 1 for no UE multiplexing. </w:t>
      </w:r>
    </w:p>
    <w:p w14:paraId="1EE5D16E" w14:textId="77777777" w:rsidR="00071924" w:rsidRDefault="00071924" w:rsidP="00CD5420">
      <w:pPr>
        <w:pStyle w:val="BodyText"/>
        <w:ind w:left="720"/>
      </w:pPr>
      <w:r w:rsidRPr="00695C1C">
        <w:rPr>
          <w:i/>
          <w:iCs/>
          <w:u w:val="single"/>
        </w:rPr>
        <w:t>Step 2</w:t>
      </w:r>
      <w:r>
        <w:rPr>
          <w:i/>
          <w:iCs/>
        </w:rPr>
        <w:t xml:space="preserve">: </w:t>
      </w:r>
      <w:r>
        <w:t xml:space="preserve">Perform link-level simulation and determine the achievable user data rate </w:t>
      </w:r>
      <w:r>
        <w:rPr>
          <w:i/>
          <w:iCs/>
        </w:rPr>
        <w:t>R</w:t>
      </w:r>
      <w:r>
        <w:rPr>
          <w:i/>
          <w:iCs/>
          <w:sz w:val="16"/>
          <w:szCs w:val="16"/>
        </w:rPr>
        <w:t xml:space="preserve">i </w:t>
      </w:r>
      <w:r>
        <w:t xml:space="preserve">for the recoded </w:t>
      </w:r>
      <w:proofErr w:type="spellStart"/>
      <w:r>
        <w:rPr>
          <w:i/>
          <w:iCs/>
        </w:rPr>
        <w:t>SINR</w:t>
      </w:r>
      <w:r>
        <w:rPr>
          <w:i/>
          <w:iCs/>
          <w:sz w:val="16"/>
          <w:szCs w:val="16"/>
        </w:rPr>
        <w:t>i</w:t>
      </w:r>
      <w:proofErr w:type="spellEnd"/>
      <w:r>
        <w:rPr>
          <w:i/>
          <w:iCs/>
          <w:sz w:val="16"/>
          <w:szCs w:val="16"/>
        </w:rPr>
        <w:t xml:space="preserve"> </w:t>
      </w:r>
      <w:r>
        <w:t xml:space="preserve">and </w:t>
      </w:r>
      <w:proofErr w:type="spellStart"/>
      <w:r>
        <w:rPr>
          <w:i/>
          <w:iCs/>
        </w:rPr>
        <w:t>W</w:t>
      </w:r>
      <w:r>
        <w:rPr>
          <w:sz w:val="16"/>
          <w:szCs w:val="16"/>
        </w:rPr>
        <w:t>user</w:t>
      </w:r>
      <w:proofErr w:type="spellEnd"/>
      <w:r>
        <w:rPr>
          <w:sz w:val="16"/>
          <w:szCs w:val="16"/>
        </w:rPr>
        <w:t xml:space="preserve"> </w:t>
      </w:r>
      <w:r>
        <w:t xml:space="preserve">values. </w:t>
      </w:r>
    </w:p>
    <w:p w14:paraId="71A03695" w14:textId="77777777" w:rsidR="00071924" w:rsidRDefault="00071924" w:rsidP="00CD5420">
      <w:pPr>
        <w:pStyle w:val="BodyText"/>
        <w:ind w:left="720"/>
      </w:pPr>
      <w:r>
        <w:t xml:space="preserve">In case UE multiplexing on the same time/frequency resource is modelled in this step, record the average number of multiplexed users </w:t>
      </w:r>
      <w:proofErr w:type="spellStart"/>
      <w:proofErr w:type="gramStart"/>
      <w:r>
        <w:rPr>
          <w:i/>
          <w:iCs/>
        </w:rPr>
        <w:t>n</w:t>
      </w:r>
      <w:r>
        <w:rPr>
          <w:i/>
          <w:iCs/>
          <w:sz w:val="16"/>
          <w:szCs w:val="16"/>
        </w:rPr>
        <w:t>mux,i</w:t>
      </w:r>
      <w:proofErr w:type="spellEnd"/>
      <w:proofErr w:type="gramEnd"/>
      <w:r>
        <w:rPr>
          <w:i/>
          <w:iCs/>
          <w:sz w:val="16"/>
          <w:szCs w:val="16"/>
        </w:rPr>
        <w:t xml:space="preserve"> </w:t>
      </w:r>
      <w:r>
        <w:t xml:space="preserve">under </w:t>
      </w:r>
      <w:proofErr w:type="spellStart"/>
      <w:r>
        <w:rPr>
          <w:i/>
          <w:iCs/>
        </w:rPr>
        <w:t>SINR</w:t>
      </w:r>
      <w:r>
        <w:rPr>
          <w:i/>
          <w:iCs/>
          <w:sz w:val="16"/>
          <w:szCs w:val="16"/>
        </w:rPr>
        <w:t>i</w:t>
      </w:r>
      <w:proofErr w:type="spellEnd"/>
      <w:r>
        <w:rPr>
          <w:i/>
          <w:iCs/>
          <w:sz w:val="16"/>
          <w:szCs w:val="16"/>
        </w:rPr>
        <w:t xml:space="preserve"> </w:t>
      </w:r>
      <w:r>
        <w:t xml:space="preserve">. The achievable data rate for this case is derived by </w:t>
      </w:r>
      <w:r>
        <w:rPr>
          <w:i/>
          <w:iCs/>
        </w:rPr>
        <w:t>R</w:t>
      </w:r>
      <w:r>
        <w:rPr>
          <w:i/>
          <w:iCs/>
          <w:sz w:val="16"/>
          <w:szCs w:val="16"/>
        </w:rPr>
        <w:t xml:space="preserve">i </w:t>
      </w:r>
      <w:r>
        <w:rPr>
          <w:i/>
          <w:iCs/>
        </w:rPr>
        <w:t>= Z</w:t>
      </w:r>
      <w:r>
        <w:rPr>
          <w:i/>
          <w:iCs/>
          <w:sz w:val="16"/>
          <w:szCs w:val="16"/>
        </w:rPr>
        <w:t>i</w:t>
      </w:r>
      <w:r>
        <w:rPr>
          <w:i/>
          <w:iCs/>
        </w:rPr>
        <w:t>/</w:t>
      </w:r>
      <w:proofErr w:type="spellStart"/>
      <w:proofErr w:type="gramStart"/>
      <w:r>
        <w:rPr>
          <w:i/>
          <w:iCs/>
        </w:rPr>
        <w:t>n</w:t>
      </w:r>
      <w:r>
        <w:rPr>
          <w:i/>
          <w:iCs/>
          <w:sz w:val="16"/>
          <w:szCs w:val="16"/>
        </w:rPr>
        <w:t>mux,i</w:t>
      </w:r>
      <w:proofErr w:type="spellEnd"/>
      <w:proofErr w:type="gramEnd"/>
      <w:r>
        <w:t xml:space="preserve">, where aggregated bit rate </w:t>
      </w:r>
      <w:r>
        <w:rPr>
          <w:i/>
          <w:iCs/>
        </w:rPr>
        <w:t>Z</w:t>
      </w:r>
      <w:r>
        <w:rPr>
          <w:i/>
          <w:iCs/>
          <w:sz w:val="16"/>
          <w:szCs w:val="16"/>
        </w:rPr>
        <w:t xml:space="preserve">i </w:t>
      </w:r>
      <w:r>
        <w:t xml:space="preserve">is the summed bit rate of </w:t>
      </w:r>
      <w:proofErr w:type="spellStart"/>
      <w:r>
        <w:rPr>
          <w:i/>
          <w:iCs/>
        </w:rPr>
        <w:t>n</w:t>
      </w:r>
      <w:r>
        <w:rPr>
          <w:i/>
          <w:iCs/>
          <w:sz w:val="16"/>
          <w:szCs w:val="16"/>
        </w:rPr>
        <w:t>mux,i</w:t>
      </w:r>
      <w:proofErr w:type="spellEnd"/>
      <w:r>
        <w:rPr>
          <w:i/>
          <w:iCs/>
          <w:sz w:val="16"/>
          <w:szCs w:val="16"/>
        </w:rPr>
        <w:t xml:space="preserve"> </w:t>
      </w:r>
      <w:r>
        <w:t xml:space="preserve">users on </w:t>
      </w:r>
      <w:proofErr w:type="spellStart"/>
      <w:r>
        <w:rPr>
          <w:i/>
          <w:iCs/>
        </w:rPr>
        <w:t>W</w:t>
      </w:r>
      <w:r>
        <w:rPr>
          <w:sz w:val="16"/>
          <w:szCs w:val="16"/>
        </w:rPr>
        <w:t>user</w:t>
      </w:r>
      <w:proofErr w:type="spellEnd"/>
      <w:r>
        <w:t xml:space="preserve">. </w:t>
      </w:r>
      <w:proofErr w:type="spellStart"/>
      <w:proofErr w:type="gramStart"/>
      <w:r>
        <w:rPr>
          <w:i/>
          <w:iCs/>
        </w:rPr>
        <w:t>n</w:t>
      </w:r>
      <w:r>
        <w:rPr>
          <w:i/>
          <w:iCs/>
          <w:sz w:val="16"/>
          <w:szCs w:val="16"/>
        </w:rPr>
        <w:t>mux,i</w:t>
      </w:r>
      <w:proofErr w:type="spellEnd"/>
      <w:proofErr w:type="gramEnd"/>
      <w:r>
        <w:rPr>
          <w:i/>
          <w:iCs/>
          <w:sz w:val="16"/>
          <w:szCs w:val="16"/>
        </w:rPr>
        <w:t xml:space="preserve"> </w:t>
      </w:r>
      <w:r>
        <w:t xml:space="preserve">= 1 for no UE multiplexing. </w:t>
      </w:r>
    </w:p>
    <w:p w14:paraId="2A5AF93A" w14:textId="77777777" w:rsidR="00071924" w:rsidRPr="00F65AA8" w:rsidRDefault="00071924" w:rsidP="00CD5420">
      <w:pPr>
        <w:pStyle w:val="BodyText"/>
        <w:ind w:left="720"/>
        <w:rPr>
          <w:strike/>
        </w:rPr>
      </w:pPr>
      <w:r w:rsidRPr="00695C1C">
        <w:rPr>
          <w:i/>
          <w:iCs/>
          <w:strike/>
          <w:u w:val="single"/>
        </w:rPr>
        <w:t>Step 3</w:t>
      </w:r>
      <w:r w:rsidRPr="00F65AA8">
        <w:rPr>
          <w:i/>
          <w:iCs/>
          <w:strike/>
        </w:rPr>
        <w:t xml:space="preserve">: </w:t>
      </w:r>
      <w:r w:rsidRPr="00F65AA8">
        <w:rPr>
          <w:strike/>
        </w:rPr>
        <w:t xml:space="preserve">Calculate the packet transmission delay of a user as </w:t>
      </w:r>
      <w:r w:rsidRPr="00F65AA8">
        <w:rPr>
          <w:i/>
          <w:iCs/>
          <w:strike/>
        </w:rPr>
        <w:t>D</w:t>
      </w:r>
      <w:r w:rsidRPr="00F65AA8">
        <w:rPr>
          <w:strike/>
          <w:sz w:val="16"/>
          <w:szCs w:val="16"/>
        </w:rPr>
        <w:t xml:space="preserve">i </w:t>
      </w:r>
      <w:r w:rsidRPr="00F65AA8">
        <w:rPr>
          <w:strike/>
        </w:rPr>
        <w:t xml:space="preserve">= </w:t>
      </w:r>
      <w:r w:rsidRPr="00F65AA8">
        <w:rPr>
          <w:i/>
          <w:iCs/>
          <w:strike/>
        </w:rPr>
        <w:t>S</w:t>
      </w:r>
      <w:r w:rsidRPr="00F65AA8">
        <w:rPr>
          <w:strike/>
        </w:rPr>
        <w:t>/</w:t>
      </w:r>
      <w:r w:rsidRPr="00F65AA8">
        <w:rPr>
          <w:i/>
          <w:iCs/>
          <w:strike/>
        </w:rPr>
        <w:t>R</w:t>
      </w:r>
      <w:r w:rsidRPr="00F65AA8">
        <w:rPr>
          <w:strike/>
          <w:sz w:val="16"/>
          <w:szCs w:val="16"/>
        </w:rPr>
        <w:t>i</w:t>
      </w:r>
      <w:r w:rsidRPr="00F65AA8">
        <w:rPr>
          <w:strike/>
        </w:rPr>
        <w:t xml:space="preserve">, where </w:t>
      </w:r>
      <w:r w:rsidRPr="00F65AA8">
        <w:rPr>
          <w:i/>
          <w:iCs/>
          <w:strike/>
        </w:rPr>
        <w:t xml:space="preserve">S </w:t>
      </w:r>
      <w:r w:rsidRPr="00F65AA8">
        <w:rPr>
          <w:strike/>
        </w:rPr>
        <w:t xml:space="preserve">is the packet size. </w:t>
      </w:r>
    </w:p>
    <w:p w14:paraId="7F17ECB9" w14:textId="77777777" w:rsidR="00071924" w:rsidRDefault="00071924" w:rsidP="00CD5420">
      <w:pPr>
        <w:pStyle w:val="BodyText"/>
        <w:ind w:left="720"/>
      </w:pPr>
      <w:r w:rsidRPr="00695C1C">
        <w:rPr>
          <w:i/>
          <w:iCs/>
          <w:u w:val="single"/>
        </w:rPr>
        <w:t>Step 4</w:t>
      </w:r>
      <w:r>
        <w:rPr>
          <w:i/>
          <w:iCs/>
        </w:rPr>
        <w:t xml:space="preserve">: </w:t>
      </w:r>
      <w:r>
        <w:t xml:space="preserve">Calculate the traffic generated per user as </w:t>
      </w:r>
      <w:r>
        <w:rPr>
          <w:i/>
          <w:iCs/>
        </w:rPr>
        <w:t xml:space="preserve">T </w:t>
      </w:r>
      <w:r>
        <w:t xml:space="preserve">= </w:t>
      </w:r>
      <w:r>
        <w:rPr>
          <w:i/>
          <w:iCs/>
        </w:rPr>
        <w:t>S</w:t>
      </w:r>
      <w:r>
        <w:t>/</w:t>
      </w:r>
      <w:r>
        <w:rPr>
          <w:i/>
          <w:iCs/>
        </w:rPr>
        <w:t>T</w:t>
      </w:r>
      <w:r>
        <w:rPr>
          <w:sz w:val="16"/>
          <w:szCs w:val="16"/>
        </w:rPr>
        <w:t>inter-arrival</w:t>
      </w:r>
      <w:r>
        <w:t xml:space="preserve">, where </w:t>
      </w:r>
      <w:r>
        <w:rPr>
          <w:i/>
          <w:iCs/>
        </w:rPr>
        <w:t>T</w:t>
      </w:r>
      <w:r>
        <w:rPr>
          <w:sz w:val="16"/>
          <w:szCs w:val="16"/>
        </w:rPr>
        <w:t xml:space="preserve">inter-arrival </w:t>
      </w:r>
      <w:r>
        <w:t xml:space="preserve">is the inter-packet arrival time. </w:t>
      </w:r>
    </w:p>
    <w:p w14:paraId="53E1806C" w14:textId="77777777" w:rsidR="00071924" w:rsidRDefault="00071924" w:rsidP="00CD5420">
      <w:pPr>
        <w:pStyle w:val="BodyText"/>
        <w:ind w:left="720"/>
      </w:pPr>
      <w:r w:rsidRPr="00695C1C">
        <w:rPr>
          <w:i/>
          <w:iCs/>
          <w:u w:val="single"/>
        </w:rPr>
        <w:t>Step 5</w:t>
      </w:r>
      <w:r>
        <w:rPr>
          <w:i/>
          <w:iCs/>
        </w:rPr>
        <w:t xml:space="preserve">: </w:t>
      </w:r>
      <w:r>
        <w:t xml:space="preserve">Calculate the long-term frequency resource requested under </w:t>
      </w:r>
      <w:proofErr w:type="spellStart"/>
      <w:r>
        <w:rPr>
          <w:i/>
          <w:iCs/>
        </w:rPr>
        <w:t>SINR</w:t>
      </w:r>
      <w:r>
        <w:rPr>
          <w:i/>
          <w:iCs/>
          <w:sz w:val="16"/>
          <w:szCs w:val="16"/>
        </w:rPr>
        <w:t>i</w:t>
      </w:r>
      <w:proofErr w:type="spellEnd"/>
      <w:r>
        <w:rPr>
          <w:i/>
          <w:iCs/>
          <w:sz w:val="16"/>
          <w:szCs w:val="16"/>
        </w:rPr>
        <w:t xml:space="preserve"> </w:t>
      </w:r>
      <w:r>
        <w:t xml:space="preserve">as </w:t>
      </w:r>
      <w:r>
        <w:rPr>
          <w:i/>
          <w:iCs/>
        </w:rPr>
        <w:t>B</w:t>
      </w:r>
      <w:r>
        <w:rPr>
          <w:sz w:val="16"/>
          <w:szCs w:val="16"/>
        </w:rPr>
        <w:t xml:space="preserve">i </w:t>
      </w:r>
      <w:r>
        <w:t xml:space="preserve">= </w:t>
      </w:r>
      <w:r>
        <w:rPr>
          <w:i/>
          <w:iCs/>
        </w:rPr>
        <w:t>T</w:t>
      </w:r>
      <w:r>
        <w:t>/(</w:t>
      </w:r>
      <w:r>
        <w:rPr>
          <w:i/>
          <w:iCs/>
        </w:rPr>
        <w:t>R</w:t>
      </w:r>
      <w:r>
        <w:rPr>
          <w:sz w:val="16"/>
          <w:szCs w:val="16"/>
        </w:rPr>
        <w:t>i</w:t>
      </w:r>
      <w:r>
        <w:t>/</w:t>
      </w:r>
      <w:proofErr w:type="spellStart"/>
      <w:r>
        <w:rPr>
          <w:i/>
          <w:iCs/>
        </w:rPr>
        <w:t>W</w:t>
      </w:r>
      <w:r>
        <w:rPr>
          <w:sz w:val="16"/>
          <w:szCs w:val="16"/>
        </w:rPr>
        <w:t>user</w:t>
      </w:r>
      <w:proofErr w:type="spellEnd"/>
      <w:r>
        <w:t>).</w:t>
      </w:r>
    </w:p>
    <w:p w14:paraId="0D089BF5" w14:textId="77777777" w:rsidR="00071924" w:rsidRDefault="00071924" w:rsidP="00CD5420">
      <w:pPr>
        <w:pStyle w:val="BodyText"/>
        <w:ind w:left="720"/>
      </w:pPr>
      <w:r w:rsidRPr="00695C1C">
        <w:rPr>
          <w:i/>
          <w:iCs/>
          <w:u w:val="single"/>
        </w:rPr>
        <w:t>Step 6</w:t>
      </w:r>
      <w:r>
        <w:rPr>
          <w:i/>
          <w:iCs/>
        </w:rPr>
        <w:t xml:space="preserve">: </w:t>
      </w:r>
      <w:r>
        <w:t xml:space="preserve">Calculate the number of supported connections per </w:t>
      </w:r>
      <w:proofErr w:type="spellStart"/>
      <w:r>
        <w:t>TRxP</w:t>
      </w:r>
      <w:proofErr w:type="spellEnd"/>
      <w:r>
        <w:t xml:space="preserve">, </w:t>
      </w:r>
      <w:r>
        <w:rPr>
          <w:i/>
          <w:iCs/>
        </w:rPr>
        <w:t xml:space="preserve">N </w:t>
      </w:r>
      <w:r>
        <w:t xml:space="preserve">= </w:t>
      </w:r>
      <w:r>
        <w:rPr>
          <w:i/>
          <w:iCs/>
        </w:rPr>
        <w:t xml:space="preserve">W </w:t>
      </w:r>
      <w:r>
        <w:t xml:space="preserve">/ </w:t>
      </w:r>
      <w:proofErr w:type="gramStart"/>
      <w:r>
        <w:t>mean(</w:t>
      </w:r>
      <w:proofErr w:type="gramEnd"/>
      <w:r>
        <w:rPr>
          <w:i/>
          <w:iCs/>
        </w:rPr>
        <w:t>B</w:t>
      </w:r>
      <w:r>
        <w:rPr>
          <w:sz w:val="16"/>
          <w:szCs w:val="16"/>
        </w:rPr>
        <w:t>i</w:t>
      </w:r>
      <w:r>
        <w:t xml:space="preserve">). </w:t>
      </w:r>
      <w:r>
        <w:rPr>
          <w:i/>
          <w:iCs/>
        </w:rPr>
        <w:t xml:space="preserve">W </w:t>
      </w:r>
      <w:r>
        <w:t xml:space="preserve">is the simulation bandwidth. The mean of </w:t>
      </w:r>
      <w:r>
        <w:rPr>
          <w:i/>
          <w:iCs/>
        </w:rPr>
        <w:t>B</w:t>
      </w:r>
      <w:r>
        <w:rPr>
          <w:sz w:val="16"/>
          <w:szCs w:val="16"/>
        </w:rPr>
        <w:t xml:space="preserve">i </w:t>
      </w:r>
      <w:r>
        <w:t xml:space="preserve">may be taken over the best 99% of the </w:t>
      </w:r>
      <w:proofErr w:type="spellStart"/>
      <w:r>
        <w:rPr>
          <w:i/>
          <w:iCs/>
        </w:rPr>
        <w:t>SINR</w:t>
      </w:r>
      <w:r>
        <w:rPr>
          <w:i/>
          <w:iCs/>
          <w:sz w:val="16"/>
          <w:szCs w:val="16"/>
        </w:rPr>
        <w:t>i</w:t>
      </w:r>
      <w:proofErr w:type="spellEnd"/>
      <w:r>
        <w:rPr>
          <w:i/>
          <w:iCs/>
          <w:sz w:val="16"/>
          <w:szCs w:val="16"/>
        </w:rPr>
        <w:t xml:space="preserve"> </w:t>
      </w:r>
      <w:r>
        <w:t xml:space="preserve">conditions. </w:t>
      </w:r>
    </w:p>
    <w:p w14:paraId="1E53CEFD" w14:textId="77777777" w:rsidR="00071924" w:rsidRDefault="00071924" w:rsidP="00CD5420">
      <w:pPr>
        <w:pStyle w:val="BodyText"/>
        <w:ind w:left="720"/>
      </w:pPr>
      <w:r>
        <w:t xml:space="preserve">In case UE multiplexing is modelled in </w:t>
      </w:r>
      <w:r>
        <w:rPr>
          <w:i/>
          <w:iCs/>
        </w:rPr>
        <w:t>Step 1</w:t>
      </w:r>
      <w:r>
        <w:t xml:space="preserve">, </w:t>
      </w:r>
      <w:r>
        <w:rPr>
          <w:i/>
          <w:iCs/>
        </w:rPr>
        <w:t xml:space="preserve">N </w:t>
      </w:r>
      <w:r>
        <w:t xml:space="preserve">= </w:t>
      </w:r>
      <w:proofErr w:type="spellStart"/>
      <w:r>
        <w:rPr>
          <w:i/>
          <w:iCs/>
        </w:rPr>
        <w:t>N</w:t>
      </w:r>
      <w:r>
        <w:rPr>
          <w:sz w:val="16"/>
          <w:szCs w:val="16"/>
        </w:rPr>
        <w:t>mux</w:t>
      </w:r>
      <w:proofErr w:type="spellEnd"/>
      <w:r>
        <w:rPr>
          <w:sz w:val="16"/>
          <w:szCs w:val="16"/>
        </w:rPr>
        <w:t xml:space="preserve"> </w:t>
      </w:r>
      <w:r>
        <w:t xml:space="preserve">× </w:t>
      </w:r>
      <w:r>
        <w:rPr>
          <w:i/>
          <w:iCs/>
        </w:rPr>
        <w:t xml:space="preserve">W </w:t>
      </w:r>
      <w:r>
        <w:t xml:space="preserve">/ </w:t>
      </w:r>
      <w:proofErr w:type="gramStart"/>
      <w:r>
        <w:t>mean(</w:t>
      </w:r>
      <w:proofErr w:type="gramEnd"/>
      <w:r>
        <w:rPr>
          <w:i/>
          <w:iCs/>
        </w:rPr>
        <w:t>B</w:t>
      </w:r>
      <w:r>
        <w:rPr>
          <w:sz w:val="16"/>
          <w:szCs w:val="16"/>
        </w:rPr>
        <w:t>i</w:t>
      </w:r>
      <w:r>
        <w:t xml:space="preserve">). In case UE multiplexing is modelled in </w:t>
      </w:r>
      <w:r>
        <w:rPr>
          <w:i/>
          <w:iCs/>
        </w:rPr>
        <w:t>Step 2</w:t>
      </w:r>
      <w:r>
        <w:t xml:space="preserve">, </w:t>
      </w:r>
      <w:r>
        <w:rPr>
          <w:i/>
          <w:iCs/>
        </w:rPr>
        <w:t xml:space="preserve">N </w:t>
      </w:r>
      <w:r>
        <w:t xml:space="preserve">= </w:t>
      </w:r>
      <w:r>
        <w:rPr>
          <w:i/>
          <w:iCs/>
        </w:rPr>
        <w:t xml:space="preserve">W </w:t>
      </w:r>
      <w:r>
        <w:t xml:space="preserve">/ </w:t>
      </w:r>
      <w:proofErr w:type="gramStart"/>
      <w:r>
        <w:t>mean(</w:t>
      </w:r>
      <w:proofErr w:type="gramEnd"/>
      <w:r>
        <w:rPr>
          <w:i/>
          <w:iCs/>
        </w:rPr>
        <w:t>B</w:t>
      </w:r>
      <w:r>
        <w:rPr>
          <w:sz w:val="16"/>
          <w:szCs w:val="16"/>
        </w:rPr>
        <w:t>i</w:t>
      </w:r>
      <w:r>
        <w:t>/</w:t>
      </w:r>
      <w:proofErr w:type="spellStart"/>
      <w:r>
        <w:rPr>
          <w:i/>
          <w:iCs/>
        </w:rPr>
        <w:t>n</w:t>
      </w:r>
      <w:r>
        <w:rPr>
          <w:i/>
          <w:iCs/>
          <w:sz w:val="16"/>
          <w:szCs w:val="16"/>
        </w:rPr>
        <w:t>mux,i</w:t>
      </w:r>
      <w:proofErr w:type="spellEnd"/>
      <w:r>
        <w:t xml:space="preserve">). </w:t>
      </w:r>
    </w:p>
    <w:p w14:paraId="1038703E" w14:textId="77777777" w:rsidR="00071924" w:rsidRPr="00F65AA8" w:rsidRDefault="00071924" w:rsidP="00CD5420">
      <w:pPr>
        <w:pStyle w:val="BodyText"/>
        <w:ind w:left="720"/>
        <w:rPr>
          <w:strike/>
        </w:rPr>
      </w:pPr>
      <w:r w:rsidRPr="00695C1C">
        <w:rPr>
          <w:i/>
          <w:strike/>
          <w:u w:val="single"/>
        </w:rPr>
        <w:lastRenderedPageBreak/>
        <w:t>Step 7</w:t>
      </w:r>
      <w:r w:rsidRPr="00F65AA8">
        <w:rPr>
          <w:i/>
          <w:strike/>
        </w:rPr>
        <w:t xml:space="preserve">: </w:t>
      </w:r>
      <w:r w:rsidRPr="00F65AA8">
        <w:rPr>
          <w:strike/>
        </w:rPr>
        <w:t xml:space="preserve">Calculate the connection density as </w:t>
      </w:r>
      <w:r w:rsidRPr="00F65AA8">
        <w:rPr>
          <w:i/>
          <w:strike/>
        </w:rPr>
        <w:t xml:space="preserve">C </w:t>
      </w:r>
      <w:r w:rsidRPr="00F65AA8">
        <w:rPr>
          <w:strike/>
        </w:rPr>
        <w:t xml:space="preserve">= </w:t>
      </w:r>
      <w:r w:rsidRPr="00F65AA8">
        <w:rPr>
          <w:i/>
          <w:strike/>
        </w:rPr>
        <w:t xml:space="preserve">N </w:t>
      </w:r>
      <w:r w:rsidRPr="00F65AA8">
        <w:rPr>
          <w:strike/>
        </w:rPr>
        <w:t xml:space="preserve">/ </w:t>
      </w:r>
      <w:r w:rsidRPr="00F65AA8">
        <w:rPr>
          <w:i/>
          <w:strike/>
        </w:rPr>
        <w:t>A</w:t>
      </w:r>
      <w:r w:rsidRPr="00F65AA8">
        <w:rPr>
          <w:strike/>
        </w:rPr>
        <w:t xml:space="preserve">, where the </w:t>
      </w:r>
      <w:proofErr w:type="spellStart"/>
      <w:r w:rsidRPr="00F65AA8">
        <w:rPr>
          <w:strike/>
        </w:rPr>
        <w:t>TRxP</w:t>
      </w:r>
      <w:proofErr w:type="spellEnd"/>
      <w:r w:rsidRPr="00F65AA8">
        <w:rPr>
          <w:strike/>
        </w:rPr>
        <w:t xml:space="preserve"> area </w:t>
      </w:r>
      <w:r w:rsidRPr="00F65AA8">
        <w:rPr>
          <w:i/>
          <w:strike/>
        </w:rPr>
        <w:t xml:space="preserve">A </w:t>
      </w:r>
      <w:r w:rsidRPr="00F65AA8">
        <w:rPr>
          <w:strike/>
        </w:rPr>
        <w:t xml:space="preserve">is calculated as </w:t>
      </w:r>
      <w:r w:rsidRPr="00F65AA8">
        <w:rPr>
          <w:i/>
          <w:strike/>
        </w:rPr>
        <w:t xml:space="preserve">A </w:t>
      </w:r>
      <w:r w:rsidRPr="00F65AA8">
        <w:rPr>
          <w:strike/>
        </w:rPr>
        <w:t>= ISD</w:t>
      </w:r>
      <w:r w:rsidRPr="00F65AA8">
        <w:rPr>
          <w:strike/>
          <w:sz w:val="16"/>
          <w:szCs w:val="16"/>
        </w:rPr>
        <w:t xml:space="preserve">2 </w:t>
      </w:r>
      <w:r w:rsidRPr="00F65AA8">
        <w:rPr>
          <w:strike/>
        </w:rPr>
        <w:t xml:space="preserve">× </w:t>
      </w:r>
      <w:proofErr w:type="gramStart"/>
      <w:r w:rsidRPr="00F65AA8">
        <w:rPr>
          <w:strike/>
        </w:rPr>
        <w:t>sqrt(</w:t>
      </w:r>
      <w:proofErr w:type="gramEnd"/>
      <w:r w:rsidRPr="00F65AA8">
        <w:rPr>
          <w:strike/>
        </w:rPr>
        <w:t>3)/6, and ISD is the inter-site distance.</w:t>
      </w:r>
    </w:p>
    <w:p w14:paraId="6036B411" w14:textId="77777777" w:rsidR="00071924" w:rsidRPr="00A17F1C" w:rsidRDefault="00071924" w:rsidP="00CD5420">
      <w:pPr>
        <w:pStyle w:val="BodyText"/>
        <w:rPr>
          <w:lang w:eastAsia="zh-CN"/>
        </w:rPr>
      </w:pPr>
      <w:r>
        <w:rPr>
          <w:lang w:eastAsia="zh-CN"/>
        </w:rPr>
        <w:t xml:space="preserve">When applied for the joint requirement, Step 3 can be removed, since the delay is given as a parameter to the joint requirement. Step 7 does not apply either if we measure capacity per </w:t>
      </w:r>
      <w:proofErr w:type="spellStart"/>
      <w:r>
        <w:rPr>
          <w:lang w:eastAsia="zh-CN"/>
        </w:rPr>
        <w:t>TRxP</w:t>
      </w:r>
      <w:proofErr w:type="spellEnd"/>
      <w:r>
        <w:rPr>
          <w:lang w:eastAsia="zh-CN"/>
        </w:rPr>
        <w:t>.</w:t>
      </w:r>
    </w:p>
    <w:p w14:paraId="2DA6DD33" w14:textId="36E0DB9E" w:rsidR="00071924" w:rsidRDefault="00071924" w:rsidP="00071924">
      <w:pPr>
        <w:pStyle w:val="Heading2"/>
        <w:rPr>
          <w:lang w:eastAsia="zh-CN"/>
        </w:rPr>
      </w:pPr>
      <w:r w:rsidRPr="00E845B3">
        <w:rPr>
          <w:lang w:eastAsia="zh-CN"/>
        </w:rPr>
        <w:t>Example</w:t>
      </w:r>
      <w:r>
        <w:rPr>
          <w:lang w:eastAsia="zh-CN"/>
        </w:rPr>
        <w:t xml:space="preserve"> capacity evaluation</w:t>
      </w:r>
      <w:r w:rsidRPr="00E845B3">
        <w:rPr>
          <w:lang w:eastAsia="zh-CN"/>
        </w:rPr>
        <w:t xml:space="preserve"> for </w:t>
      </w:r>
      <w:r>
        <w:rPr>
          <w:lang w:eastAsia="zh-CN"/>
        </w:rPr>
        <w:t>downlink</w:t>
      </w:r>
      <w:r w:rsidRPr="00E845B3">
        <w:rPr>
          <w:lang w:eastAsia="zh-CN"/>
        </w:rPr>
        <w:t xml:space="preserve"> XR</w:t>
      </w:r>
    </w:p>
    <w:p w14:paraId="7580AC04" w14:textId="77777777" w:rsidR="00071924" w:rsidRDefault="00071924" w:rsidP="00CD5420">
      <w:pPr>
        <w:pStyle w:val="BodyText"/>
        <w:rPr>
          <w:lang w:eastAsia="zh-CN"/>
        </w:rPr>
      </w:pPr>
      <w:r>
        <w:rPr>
          <w:lang w:eastAsia="zh-CN"/>
        </w:rPr>
        <w:t xml:space="preserve">The above approach can be reused for the joint requirement. An example evaluation is presented here for XR in the downlink in a Dense Urban environment. An NR TDD system with </w:t>
      </w:r>
      <w:r w:rsidRPr="00E140CD">
        <w:rPr>
          <w:i/>
          <w:iCs/>
          <w:lang w:eastAsia="zh-CN"/>
        </w:rPr>
        <w:t>W</w:t>
      </w:r>
      <w:r>
        <w:rPr>
          <w:lang w:eastAsia="zh-CN"/>
        </w:rPr>
        <w:t>=100MHz bandwidth</w:t>
      </w:r>
      <w:r w:rsidRPr="00137D85">
        <w:rPr>
          <w:lang w:eastAsia="zh-CN"/>
        </w:rPr>
        <w:t xml:space="preserve"> </w:t>
      </w:r>
      <w:r>
        <w:rPr>
          <w:lang w:eastAsia="zh-CN"/>
        </w:rPr>
        <w:t>and a DDDSU TDD pattern is assumed.</w:t>
      </w:r>
    </w:p>
    <w:p w14:paraId="64540206" w14:textId="7AEF9631" w:rsidR="00071924" w:rsidRDefault="00071924" w:rsidP="00CD5420">
      <w:pPr>
        <w:pStyle w:val="BodyText"/>
        <w:rPr>
          <w:lang w:eastAsia="zh-CN"/>
        </w:rPr>
      </w:pPr>
      <w:r>
        <w:rPr>
          <w:lang w:eastAsia="zh-CN"/>
        </w:rPr>
        <w:t xml:space="preserve">In accordance with step 1 of the methodology, the first subplot in </w:t>
      </w:r>
      <w:r w:rsidR="009900AA">
        <w:rPr>
          <w:lang w:eastAsia="zh-CN"/>
        </w:rPr>
        <w:fldChar w:fldCharType="begin"/>
      </w:r>
      <w:r w:rsidR="009900AA">
        <w:rPr>
          <w:lang w:eastAsia="zh-CN"/>
        </w:rPr>
        <w:instrText xml:space="preserve"> REF _Ref191844833 \h </w:instrText>
      </w:r>
      <w:r w:rsidR="009900AA">
        <w:rPr>
          <w:lang w:eastAsia="zh-CN"/>
        </w:rPr>
      </w:r>
      <w:r w:rsidR="009900AA">
        <w:rPr>
          <w:lang w:eastAsia="zh-CN"/>
        </w:rPr>
        <w:fldChar w:fldCharType="separate"/>
      </w:r>
      <w:r w:rsidR="009900AA">
        <w:t xml:space="preserve">Figure </w:t>
      </w:r>
      <w:r w:rsidR="009900AA">
        <w:rPr>
          <w:noProof/>
        </w:rPr>
        <w:t>1</w:t>
      </w:r>
      <w:r w:rsidR="009900AA">
        <w:rPr>
          <w:lang w:eastAsia="zh-CN"/>
        </w:rPr>
        <w:fldChar w:fldCharType="end"/>
      </w:r>
      <w:r>
        <w:rPr>
          <w:lang w:eastAsia="zh-CN"/>
        </w:rPr>
        <w:t xml:space="preserve"> below shows an example distribution of </w:t>
      </w:r>
      <w:proofErr w:type="spellStart"/>
      <w:r w:rsidRPr="001B46BE">
        <w:rPr>
          <w:i/>
          <w:iCs/>
          <w:lang w:eastAsia="zh-CN"/>
        </w:rPr>
        <w:t>SINR</w:t>
      </w:r>
      <w:r w:rsidRPr="001B46BE">
        <w:rPr>
          <w:i/>
          <w:iCs/>
          <w:szCs w:val="16"/>
          <w:lang w:eastAsia="zh-CN"/>
        </w:rPr>
        <w:t>i</w:t>
      </w:r>
      <w:proofErr w:type="spellEnd"/>
      <w:r>
        <w:rPr>
          <w:lang w:eastAsia="zh-CN"/>
        </w:rPr>
        <w:t>.</w:t>
      </w:r>
    </w:p>
    <w:p w14:paraId="05DE81AA" w14:textId="77777777" w:rsidR="00071924" w:rsidRDefault="00071924" w:rsidP="00CD5420">
      <w:pPr>
        <w:pStyle w:val="BodyText"/>
        <w:rPr>
          <w:lang w:eastAsia="zh-CN"/>
        </w:rPr>
      </w:pPr>
      <w:r>
        <w:rPr>
          <w:lang w:eastAsia="zh-CN"/>
        </w:rPr>
        <w:t>The second subplot shows the 99</w:t>
      </w:r>
      <w:r w:rsidRPr="00951292">
        <w:rPr>
          <w:vertAlign w:val="superscript"/>
          <w:lang w:eastAsia="zh-CN"/>
        </w:rPr>
        <w:t>th</w:t>
      </w:r>
      <w:r>
        <w:rPr>
          <w:lang w:eastAsia="zh-CN"/>
        </w:rPr>
        <w:t xml:space="preserve"> percentile delay as a function of SNR. This represents the first part of the joint requirement evaluation. A bandwidth of 50MHz is assumed in the link simulations (</w:t>
      </w:r>
      <w:proofErr w:type="spellStart"/>
      <w:r w:rsidRPr="00E140CD">
        <w:rPr>
          <w:i/>
          <w:iCs/>
          <w:lang w:eastAsia="zh-CN"/>
        </w:rPr>
        <w:t>W</w:t>
      </w:r>
      <w:r>
        <w:rPr>
          <w:lang w:eastAsia="zh-CN"/>
        </w:rPr>
        <w:t>user</w:t>
      </w:r>
      <w:proofErr w:type="spellEnd"/>
      <w:r>
        <w:rPr>
          <w:lang w:eastAsia="zh-CN"/>
        </w:rPr>
        <w:t xml:space="preserve"> = 50MHz).</w:t>
      </w:r>
    </w:p>
    <w:p w14:paraId="4421164C" w14:textId="77777777" w:rsidR="00071924" w:rsidRDefault="00071924" w:rsidP="00CD5420">
      <w:pPr>
        <w:pStyle w:val="BodyText"/>
        <w:rPr>
          <w:lang w:eastAsia="zh-CN"/>
        </w:rPr>
      </w:pPr>
      <w:r>
        <w:rPr>
          <w:lang w:eastAsia="zh-CN"/>
        </w:rPr>
        <w:t xml:space="preserve">In subplot 3, the achievable </w:t>
      </w:r>
      <w:proofErr w:type="spellStart"/>
      <w:r>
        <w:rPr>
          <w:lang w:eastAsia="zh-CN"/>
        </w:rPr>
        <w:t>datarate</w:t>
      </w:r>
      <w:proofErr w:type="spellEnd"/>
      <w:r>
        <w:rPr>
          <w:lang w:eastAsia="zh-CN"/>
        </w:rPr>
        <w:t xml:space="preserve"> (</w:t>
      </w:r>
      <w:r w:rsidRPr="00E140CD">
        <w:rPr>
          <w:i/>
          <w:iCs/>
          <w:lang w:eastAsia="zh-CN"/>
        </w:rPr>
        <w:t>R</w:t>
      </w:r>
      <w:r>
        <w:rPr>
          <w:lang w:eastAsia="zh-CN"/>
        </w:rPr>
        <w:t xml:space="preserve">) is shown as a function of SNR. This is logged in the same link evaluation used to determine the delay. This is relation is used to determine </w:t>
      </w:r>
      <w:r w:rsidRPr="00E140CD">
        <w:rPr>
          <w:i/>
          <w:iCs/>
          <w:lang w:eastAsia="zh-CN"/>
        </w:rPr>
        <w:t>R</w:t>
      </w:r>
      <w:r w:rsidRPr="00FD4996">
        <w:rPr>
          <w:vertAlign w:val="subscript"/>
          <w:lang w:eastAsia="zh-CN"/>
        </w:rPr>
        <w:t>i</w:t>
      </w:r>
      <w:r>
        <w:rPr>
          <w:lang w:eastAsia="zh-CN"/>
        </w:rPr>
        <w:t xml:space="preserve"> from </w:t>
      </w:r>
      <w:proofErr w:type="spellStart"/>
      <w:r>
        <w:rPr>
          <w:lang w:eastAsia="zh-CN"/>
        </w:rPr>
        <w:t>SINRi</w:t>
      </w:r>
      <w:proofErr w:type="spellEnd"/>
      <w:r>
        <w:rPr>
          <w:lang w:eastAsia="zh-CN"/>
        </w:rPr>
        <w:t>.</w:t>
      </w:r>
    </w:p>
    <w:p w14:paraId="44613CA6" w14:textId="77777777" w:rsidR="00071924" w:rsidRDefault="00071924" w:rsidP="00CD5420">
      <w:pPr>
        <w:pStyle w:val="BodyText"/>
        <w:rPr>
          <w:lang w:eastAsia="zh-CN"/>
        </w:rPr>
      </w:pPr>
      <w:r>
        <w:rPr>
          <w:lang w:eastAsia="zh-CN"/>
        </w:rPr>
        <w:t xml:space="preserve">The fourth subplot shows a distribution of </w:t>
      </w:r>
      <w:r w:rsidRPr="00E140CD">
        <w:rPr>
          <w:i/>
          <w:iCs/>
          <w:lang w:eastAsia="zh-CN"/>
        </w:rPr>
        <w:t>B</w:t>
      </w:r>
      <w:r w:rsidRPr="00E140CD">
        <w:rPr>
          <w:vertAlign w:val="subscript"/>
          <w:lang w:eastAsia="zh-CN"/>
        </w:rPr>
        <w:t>i</w:t>
      </w:r>
      <w:r>
        <w:rPr>
          <w:lang w:eastAsia="zh-CN"/>
        </w:rPr>
        <w:t xml:space="preserve">, calculated according to step 6. The average, </w:t>
      </w:r>
      <w:proofErr w:type="gramStart"/>
      <w:r>
        <w:rPr>
          <w:lang w:eastAsia="zh-CN"/>
        </w:rPr>
        <w:t>mean(</w:t>
      </w:r>
      <w:proofErr w:type="gramEnd"/>
      <w:r w:rsidRPr="00E140CD">
        <w:rPr>
          <w:i/>
          <w:iCs/>
          <w:lang w:eastAsia="zh-CN"/>
        </w:rPr>
        <w:t>B</w:t>
      </w:r>
      <w:r w:rsidRPr="00E140CD">
        <w:rPr>
          <w:vertAlign w:val="subscript"/>
          <w:lang w:eastAsia="zh-CN"/>
        </w:rPr>
        <w:t>i</w:t>
      </w:r>
      <w:r>
        <w:rPr>
          <w:lang w:eastAsia="zh-CN"/>
        </w:rPr>
        <w:t xml:space="preserve">) = 7.85MHz, is also noted. Using this together with the assumption of the system bandwidth W = 100MHz, we can calculate </w:t>
      </w:r>
      <w:r w:rsidRPr="00FD4996">
        <w:rPr>
          <w:i/>
          <w:iCs/>
          <w:lang w:eastAsia="zh-CN"/>
        </w:rPr>
        <w:t>N</w:t>
      </w:r>
      <w:r>
        <w:rPr>
          <w:lang w:eastAsia="zh-CN"/>
        </w:rPr>
        <w:t xml:space="preserve"> = 100/7.85 = 12.8 simultaneous users. </w:t>
      </w:r>
    </w:p>
    <w:p w14:paraId="47FD1BDA" w14:textId="77777777" w:rsidR="00CD5420" w:rsidRDefault="00CD5420" w:rsidP="00CD5420">
      <w:pPr>
        <w:pStyle w:val="BodyText"/>
        <w:rPr>
          <w:lang w:eastAsia="zh-CN"/>
        </w:rPr>
      </w:pPr>
    </w:p>
    <w:p w14:paraId="3A5BAD05" w14:textId="77777777" w:rsidR="00330339" w:rsidRDefault="00071924" w:rsidP="00330339">
      <w:pPr>
        <w:pStyle w:val="Figure"/>
        <w:keepNext/>
      </w:pPr>
      <w:r w:rsidRPr="00B10396">
        <w:lastRenderedPageBreak/>
        <w:drawing>
          <wp:inline distT="0" distB="0" distL="0" distR="0" wp14:anchorId="6C8E927C" wp14:editId="3496A0F9">
            <wp:extent cx="4173643" cy="6162261"/>
            <wp:effectExtent l="0" t="0" r="0" b="0"/>
            <wp:docPr id="146949527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84284" cy="6177972"/>
                    </a:xfrm>
                    <a:prstGeom prst="rect">
                      <a:avLst/>
                    </a:prstGeom>
                    <a:noFill/>
                    <a:ln>
                      <a:noFill/>
                    </a:ln>
                  </pic:spPr>
                </pic:pic>
              </a:graphicData>
            </a:graphic>
          </wp:inline>
        </w:drawing>
      </w:r>
    </w:p>
    <w:p w14:paraId="3B134017" w14:textId="1058DAEC" w:rsidR="00071924" w:rsidRDefault="00330339" w:rsidP="00CF4F88">
      <w:pPr>
        <w:pStyle w:val="Figuretitle"/>
      </w:pPr>
      <w:bookmarkStart w:id="3" w:name="_Ref191844833"/>
      <w:r>
        <w:t xml:space="preserve">Figure </w:t>
      </w:r>
      <w:r>
        <w:fldChar w:fldCharType="begin"/>
      </w:r>
      <w:r>
        <w:instrText xml:space="preserve"> SEQ Figure \* ARABIC </w:instrText>
      </w:r>
      <w:r>
        <w:fldChar w:fldCharType="separate"/>
      </w:r>
      <w:r w:rsidR="005C0F67">
        <w:rPr>
          <w:noProof/>
        </w:rPr>
        <w:t>1</w:t>
      </w:r>
      <w:r>
        <w:fldChar w:fldCharType="end"/>
      </w:r>
      <w:bookmarkEnd w:id="3"/>
      <w:r>
        <w:t xml:space="preserve">: </w:t>
      </w:r>
      <w:r w:rsidRPr="00E67EBF">
        <w:t>Example full-buffer-based capacity evaluation for XR in the downlink</w:t>
      </w:r>
    </w:p>
    <w:p w14:paraId="128DCFA1" w14:textId="2230597B" w:rsidR="00B26567" w:rsidRDefault="00B26567" w:rsidP="00AC0D1D">
      <w:pPr>
        <w:pStyle w:val="Heading1"/>
      </w:pPr>
      <w:r w:rsidRPr="007A4FC9">
        <w:t>Energy efficiency</w:t>
      </w:r>
    </w:p>
    <w:p w14:paraId="5091D3D2" w14:textId="175FA649" w:rsidR="006B1FC3" w:rsidRPr="00D3194E" w:rsidRDefault="006B1FC3">
      <w:pPr>
        <w:pStyle w:val="Heading2"/>
        <w:rPr>
          <w:lang w:eastAsia="zh-CN"/>
        </w:rPr>
      </w:pPr>
      <w:bookmarkStart w:id="4" w:name="_Hlk188452847"/>
      <w:r w:rsidRPr="00D3194E">
        <w:rPr>
          <w:lang w:eastAsia="zh-CN"/>
        </w:rPr>
        <w:t>Background</w:t>
      </w:r>
      <w:r>
        <w:rPr>
          <w:lang w:eastAsia="zh-CN"/>
        </w:rPr>
        <w:t xml:space="preserve"> and choice of ambition level</w:t>
      </w:r>
    </w:p>
    <w:p w14:paraId="0578100F" w14:textId="4F77EB23" w:rsidR="006B1FC3" w:rsidRPr="00BA26D9" w:rsidRDefault="006B1FC3" w:rsidP="00CD5420">
      <w:pPr>
        <w:pStyle w:val="BodyText"/>
        <w:rPr>
          <w:color w:val="000000" w:themeColor="text1"/>
          <w:lang w:eastAsia="zh-CN"/>
        </w:rPr>
      </w:pPr>
      <w:r>
        <w:rPr>
          <w:lang w:eastAsia="zh-CN"/>
        </w:rPr>
        <w:t xml:space="preserve">In a previous contribution </w:t>
      </w:r>
      <w:r w:rsidR="002D2DA1">
        <w:rPr>
          <w:lang w:eastAsia="zh-CN"/>
        </w:rPr>
        <w:t>[9]</w:t>
      </w:r>
      <w:r w:rsidRPr="00BA26D9">
        <w:rPr>
          <w:lang w:eastAsia="zh-CN"/>
        </w:rPr>
        <w:t xml:space="preserve">, </w:t>
      </w:r>
      <w:r w:rsidRPr="00BA26D9">
        <w:rPr>
          <w:color w:val="000000" w:themeColor="text1"/>
          <w:lang w:eastAsia="zh-CN"/>
        </w:rPr>
        <w:t>it was noted that there are several possibilities for the ambition level of a requirement on Energy efficiency:</w:t>
      </w:r>
    </w:p>
    <w:p w14:paraId="6A0CD116" w14:textId="4777592F" w:rsidR="006B1FC3" w:rsidRPr="00BA26D9" w:rsidRDefault="006B1FC3" w:rsidP="00CD5420">
      <w:pPr>
        <w:pStyle w:val="BodyText"/>
        <w:numPr>
          <w:ilvl w:val="0"/>
          <w:numId w:val="24"/>
        </w:numPr>
        <w:rPr>
          <w:lang w:eastAsia="zh-CN"/>
        </w:rPr>
      </w:pPr>
      <w:r w:rsidRPr="00BA26D9">
        <w:rPr>
          <w:lang w:eastAsia="zh-CN"/>
        </w:rPr>
        <w:t>An evaluation to demonstrate</w:t>
      </w:r>
      <w:r w:rsidRPr="00BA26D9">
        <w:t xml:space="preserve"> </w:t>
      </w:r>
      <w:r w:rsidRPr="00BA26D9">
        <w:rPr>
          <w:lang w:eastAsia="zh-CN"/>
        </w:rPr>
        <w:t xml:space="preserve">the capability to support a high sleep ratio and long sleep duration (Inspection; </w:t>
      </w:r>
      <w:proofErr w:type="gramStart"/>
      <w:r w:rsidRPr="00BA26D9">
        <w:rPr>
          <w:lang w:eastAsia="zh-CN"/>
        </w:rPr>
        <w:t>Similar to</w:t>
      </w:r>
      <w:proofErr w:type="gramEnd"/>
      <w:r w:rsidRPr="00BA26D9">
        <w:rPr>
          <w:lang w:eastAsia="zh-CN"/>
        </w:rPr>
        <w:t xml:space="preserve"> IMT-2020 evaluation)</w:t>
      </w:r>
      <w:r>
        <w:rPr>
          <w:lang w:eastAsia="zh-CN"/>
        </w:rPr>
        <w:t>.</w:t>
      </w:r>
    </w:p>
    <w:p w14:paraId="08BE1755" w14:textId="67C6A332" w:rsidR="006B1FC3" w:rsidRPr="00BA26D9" w:rsidRDefault="006B1FC3" w:rsidP="00CD5420">
      <w:pPr>
        <w:pStyle w:val="BodyText"/>
        <w:numPr>
          <w:ilvl w:val="0"/>
          <w:numId w:val="24"/>
        </w:numPr>
        <w:rPr>
          <w:lang w:eastAsia="zh-CN"/>
        </w:rPr>
      </w:pPr>
      <w:r w:rsidRPr="00BA26D9">
        <w:rPr>
          <w:lang w:eastAsia="zh-CN"/>
        </w:rPr>
        <w:t>A quantitative evaluation to demonstrate</w:t>
      </w:r>
      <w:r w:rsidRPr="00BA26D9">
        <w:t xml:space="preserve"> </w:t>
      </w:r>
      <w:r w:rsidRPr="00BA26D9">
        <w:rPr>
          <w:lang w:eastAsia="zh-CN"/>
        </w:rPr>
        <w:t>the level of sleep ratio and long sleep duration supported by the RIT (Analysis; With TPR limits on</w:t>
      </w:r>
      <w:r w:rsidRPr="00BA26D9">
        <w:t xml:space="preserve"> </w:t>
      </w:r>
      <w:r w:rsidRPr="00BA26D9">
        <w:rPr>
          <w:lang w:eastAsia="zh-CN"/>
        </w:rPr>
        <w:t>sleep ratio and sleep duration)</w:t>
      </w:r>
      <w:r>
        <w:rPr>
          <w:lang w:eastAsia="zh-CN"/>
        </w:rPr>
        <w:t>.</w:t>
      </w:r>
    </w:p>
    <w:p w14:paraId="7F91BF4A" w14:textId="4A6FB105" w:rsidR="006B1FC3" w:rsidRPr="00BA26D9" w:rsidRDefault="006B1FC3" w:rsidP="00CD5420">
      <w:pPr>
        <w:pStyle w:val="BodyText"/>
        <w:numPr>
          <w:ilvl w:val="0"/>
          <w:numId w:val="24"/>
        </w:numPr>
        <w:rPr>
          <w:lang w:eastAsia="zh-CN"/>
        </w:rPr>
      </w:pPr>
      <w:r w:rsidRPr="00BA26D9">
        <w:rPr>
          <w:lang w:eastAsia="zh-CN"/>
        </w:rPr>
        <w:t>A quantitative evaluation to demonstrate</w:t>
      </w:r>
      <w:r w:rsidRPr="00BA26D9">
        <w:t xml:space="preserve"> </w:t>
      </w:r>
      <w:r w:rsidRPr="00BA26D9">
        <w:rPr>
          <w:lang w:eastAsia="zh-CN"/>
        </w:rPr>
        <w:t>the power savings of sleep ratio and sleep duration for the RIT using power models (Analysis without user data traffic; With TPR limits on relative energy savings)</w:t>
      </w:r>
      <w:r>
        <w:rPr>
          <w:lang w:eastAsia="zh-CN"/>
        </w:rPr>
        <w:t>.</w:t>
      </w:r>
    </w:p>
    <w:p w14:paraId="1564688E" w14:textId="39E6F052" w:rsidR="006B1FC3" w:rsidRPr="00BA26D9" w:rsidRDefault="006B1FC3" w:rsidP="00CD5420">
      <w:pPr>
        <w:pStyle w:val="BodyText"/>
        <w:numPr>
          <w:ilvl w:val="0"/>
          <w:numId w:val="24"/>
        </w:numPr>
        <w:rPr>
          <w:lang w:eastAsia="zh-CN"/>
        </w:rPr>
      </w:pPr>
      <w:r w:rsidRPr="00BA26D9">
        <w:rPr>
          <w:lang w:eastAsia="zh-CN"/>
        </w:rPr>
        <w:t>A quantitative evaluation to demonstrate</w:t>
      </w:r>
      <w:r w:rsidRPr="00BA26D9">
        <w:t xml:space="preserve"> </w:t>
      </w:r>
      <w:r w:rsidRPr="00BA26D9">
        <w:rPr>
          <w:lang w:eastAsia="zh-CN"/>
        </w:rPr>
        <w:t>the power savings of sleep ratio and sleep duration for the RIT using power models (Simulation with user data traffic; With TPR limits on relative energy savings)</w:t>
      </w:r>
      <w:r>
        <w:rPr>
          <w:lang w:eastAsia="zh-CN"/>
        </w:rPr>
        <w:t>.</w:t>
      </w:r>
    </w:p>
    <w:p w14:paraId="480BCE00" w14:textId="544B47E1" w:rsidR="006B1FC3" w:rsidRPr="00BA26D9" w:rsidRDefault="006B1FC3" w:rsidP="00CD5420">
      <w:pPr>
        <w:pStyle w:val="BodyText"/>
        <w:rPr>
          <w:lang w:eastAsia="zh-CN"/>
        </w:rPr>
      </w:pPr>
      <w:r w:rsidRPr="00BA26D9">
        <w:rPr>
          <w:lang w:eastAsia="zh-CN"/>
        </w:rPr>
        <w:t xml:space="preserve">It was argued </w:t>
      </w:r>
      <w:proofErr w:type="gramStart"/>
      <w:r w:rsidRPr="00BA26D9">
        <w:rPr>
          <w:lang w:eastAsia="zh-CN"/>
        </w:rPr>
        <w:t>in</w:t>
      </w:r>
      <w:r w:rsidR="00192BA0">
        <w:rPr>
          <w:lang w:eastAsia="zh-CN"/>
        </w:rPr>
        <w:t>[</w:t>
      </w:r>
      <w:proofErr w:type="gramEnd"/>
      <w:r w:rsidR="00192BA0">
        <w:rPr>
          <w:lang w:eastAsia="zh-CN"/>
        </w:rPr>
        <w:t>9]</w:t>
      </w:r>
      <w:r w:rsidRPr="00BA26D9">
        <w:rPr>
          <w:lang w:eastAsia="zh-CN"/>
        </w:rPr>
        <w:t xml:space="preserve">, that ambition Level 3 should be used for further work on Energy efficiency. Level 1) above is the same TPR as for IMT-2020, while Level 2) is based on the same type of evaluation, but with limits for the TPR (sleep ratio and duration). Level 3) improves over this considerably by applying a power model for the evaluation. This provides a tangible measure of power savings, and the way power is saved is concretized. </w:t>
      </w:r>
    </w:p>
    <w:p w14:paraId="07EABB9B" w14:textId="147EC886" w:rsidR="006B1FC3" w:rsidRPr="00D3194E" w:rsidRDefault="006B1FC3" w:rsidP="00CD5420">
      <w:pPr>
        <w:pStyle w:val="BodyText"/>
        <w:rPr>
          <w:lang w:eastAsia="zh-CN"/>
        </w:rPr>
      </w:pPr>
      <w:r w:rsidRPr="00BA26D9">
        <w:rPr>
          <w:lang w:eastAsia="zh-CN"/>
        </w:rPr>
        <w:t xml:space="preserve">It was also argued in </w:t>
      </w:r>
      <w:r w:rsidR="00192BA0">
        <w:rPr>
          <w:lang w:eastAsia="zh-CN"/>
        </w:rPr>
        <w:t>[9]</w:t>
      </w:r>
      <w:r w:rsidRPr="00BA26D9">
        <w:rPr>
          <w:lang w:eastAsia="zh-CN"/>
        </w:rPr>
        <w:t xml:space="preserve"> that while ambition Level 4) would also model user data traffic in the system, that does not give a better estimate</w:t>
      </w:r>
      <w:r>
        <w:rPr>
          <w:lang w:eastAsia="zh-CN"/>
        </w:rPr>
        <w:t xml:space="preserve"> of energy efficiency, since the average </w:t>
      </w:r>
      <w:r w:rsidRPr="00D908A6">
        <w:rPr>
          <w:lang w:eastAsia="zh-CN"/>
        </w:rPr>
        <w:t>physical resource utilization of a typical network</w:t>
      </w:r>
      <w:r>
        <w:rPr>
          <w:lang w:eastAsia="zh-CN"/>
        </w:rPr>
        <w:t xml:space="preserve"> is low and thus energy consumption is dominated by </w:t>
      </w:r>
      <w:r w:rsidRPr="00D908A6">
        <w:rPr>
          <w:lang w:eastAsia="zh-CN"/>
        </w:rPr>
        <w:t>the energy cost of providing coverage</w:t>
      </w:r>
      <w:r w:rsidRPr="00625558">
        <w:rPr>
          <w:lang w:eastAsia="zh-CN"/>
        </w:rPr>
        <w:t>.</w:t>
      </w:r>
      <w:r w:rsidRPr="0001617B">
        <w:rPr>
          <w:lang w:eastAsia="zh-CN"/>
        </w:rPr>
        <w:t xml:space="preserve"> To make meaningful evaluations using ambition Level 4 requires detailed modelling of deployment, including multiple frequency bands and heterogenous networks consisting of more than one cell layer, as well as a detailed characterisation of realistic traffic is required. Defining such deployment and traffic models is complex and can become time consuming. Without sharing simulator code to ensure that the same assumptions are used in each part of the scenario definition of the simulation it is difficult to compare results from such detailed simulators.</w:t>
      </w:r>
    </w:p>
    <w:p w14:paraId="532BE879" w14:textId="77777777" w:rsidR="006B1FC3" w:rsidRPr="002D3646" w:rsidRDefault="006B1FC3" w:rsidP="00CD5420">
      <w:pPr>
        <w:pStyle w:val="BodyText"/>
        <w:rPr>
          <w:lang w:eastAsia="zh-CN"/>
        </w:rPr>
      </w:pPr>
      <w:r>
        <w:rPr>
          <w:lang w:eastAsia="zh-CN"/>
        </w:rPr>
        <w:t>F</w:t>
      </w:r>
      <w:r w:rsidRPr="002D3646">
        <w:rPr>
          <w:lang w:eastAsia="zh-CN"/>
        </w:rPr>
        <w:t>or the reasons above</w:t>
      </w:r>
      <w:r>
        <w:rPr>
          <w:lang w:eastAsia="zh-CN"/>
        </w:rPr>
        <w:t>,</w:t>
      </w:r>
      <w:r w:rsidRPr="002D3646">
        <w:rPr>
          <w:lang w:eastAsia="zh-CN"/>
        </w:rPr>
        <w:t xml:space="preserve"> ambition Level 3 </w:t>
      </w:r>
      <w:r>
        <w:rPr>
          <w:lang w:eastAsia="zh-CN"/>
        </w:rPr>
        <w:t xml:space="preserve">should be used </w:t>
      </w:r>
      <w:r w:rsidRPr="002D3646">
        <w:rPr>
          <w:lang w:eastAsia="zh-CN"/>
        </w:rPr>
        <w:t>for further work on Energy efficiency.</w:t>
      </w:r>
    </w:p>
    <w:p w14:paraId="56824884" w14:textId="77C37E5D" w:rsidR="006B1FC3" w:rsidRPr="00232028" w:rsidRDefault="006B1FC3">
      <w:pPr>
        <w:pStyle w:val="Heading2"/>
      </w:pPr>
      <w:r w:rsidRPr="00232028">
        <w:t>Power model for evaluation</w:t>
      </w:r>
    </w:p>
    <w:p w14:paraId="5F24D2A2" w14:textId="05998CA7" w:rsidR="006B1FC3" w:rsidRDefault="006B1FC3" w:rsidP="00CD5420">
      <w:pPr>
        <w:pStyle w:val="BodyText"/>
        <w:rPr>
          <w:lang w:eastAsia="zh-CN"/>
        </w:rPr>
      </w:pPr>
      <w:r w:rsidRPr="00500E27">
        <w:rPr>
          <w:lang w:eastAsia="zh-CN"/>
        </w:rPr>
        <w:t xml:space="preserve">A power model used for evaluating the energy saving potential of a future 6G RIT should be future-looking and demonstrate that a RIT has potential for exploiting future advances on efficient power savings. One example of a power model with such properties is the future-looking 3GPP power model defined in </w:t>
      </w:r>
      <w:hyperlink r:id="rId18" w:history="1">
        <w:r w:rsidRPr="0001617B">
          <w:rPr>
            <w:rStyle w:val="Hyperlink"/>
          </w:rPr>
          <w:t>3GPP TR 38.864</w:t>
        </w:r>
      </w:hyperlink>
      <w:r w:rsidR="00691AD8">
        <w:rPr>
          <w:lang w:eastAsia="zh-CN"/>
        </w:rPr>
        <w:t xml:space="preserve"> [10]</w:t>
      </w:r>
      <w:r w:rsidRPr="00C61FA1">
        <w:rPr>
          <w:lang w:eastAsia="zh-CN"/>
        </w:rPr>
        <w:t>.</w:t>
      </w:r>
      <w:r w:rsidRPr="0001617B">
        <w:rPr>
          <w:lang w:eastAsia="zh-CN"/>
        </w:rPr>
        <w:t xml:space="preserve"> </w:t>
      </w:r>
      <w:r w:rsidR="00FF00EC">
        <w:rPr>
          <w:lang w:eastAsia="zh-CN"/>
        </w:rPr>
        <w:t>T</w:t>
      </w:r>
      <w:r w:rsidRPr="0001617B">
        <w:rPr>
          <w:lang w:eastAsia="zh-CN"/>
        </w:rPr>
        <w:t xml:space="preserve">his model </w:t>
      </w:r>
      <w:r w:rsidR="00FF00EC">
        <w:rPr>
          <w:lang w:eastAsia="zh-CN"/>
        </w:rPr>
        <w:t>c</w:t>
      </w:r>
      <w:r w:rsidRPr="0001617B">
        <w:rPr>
          <w:lang w:eastAsia="zh-CN"/>
        </w:rPr>
        <w:t>ould be used when evaluating the energy performance potential of a candidate RIT. Optionally, proponents may also present results using some other power models</w:t>
      </w:r>
      <w:r w:rsidRPr="0001617B">
        <w:t>.</w:t>
      </w:r>
    </w:p>
    <w:p w14:paraId="22B17329" w14:textId="3BB0ADC8" w:rsidR="006B1FC3" w:rsidRPr="002D3646" w:rsidRDefault="006B1FC3" w:rsidP="00CD5420">
      <w:pPr>
        <w:pStyle w:val="BodyText"/>
        <w:rPr>
          <w:lang w:eastAsia="zh-CN"/>
        </w:rPr>
      </w:pPr>
      <w:r>
        <w:rPr>
          <w:lang w:eastAsia="zh-CN"/>
        </w:rPr>
        <w:t xml:space="preserve">An evaluation example and proposed step-by-step procedure is </w:t>
      </w:r>
      <w:r w:rsidR="001E620D">
        <w:rPr>
          <w:lang w:eastAsia="zh-CN"/>
        </w:rPr>
        <w:t>given below</w:t>
      </w:r>
      <w:r>
        <w:rPr>
          <w:lang w:eastAsia="zh-CN"/>
        </w:rPr>
        <w:t>.</w:t>
      </w:r>
    </w:p>
    <w:p w14:paraId="2A3AB22D" w14:textId="2CC0EAFA" w:rsidR="00071924" w:rsidRPr="00C11527" w:rsidRDefault="00071924" w:rsidP="00071924">
      <w:pPr>
        <w:pStyle w:val="Heading2"/>
        <w:rPr>
          <w:lang w:eastAsia="zh-CN"/>
        </w:rPr>
      </w:pPr>
      <w:bookmarkStart w:id="5" w:name="_Hlk188537039"/>
      <w:bookmarkEnd w:id="4"/>
      <w:r w:rsidRPr="00C11527">
        <w:rPr>
          <w:lang w:eastAsia="zh-CN"/>
        </w:rPr>
        <w:t>Evaluation methodology and example</w:t>
      </w:r>
    </w:p>
    <w:p w14:paraId="28D23573" w14:textId="36D4C718" w:rsidR="00071924" w:rsidRDefault="00071924" w:rsidP="00CD5420">
      <w:pPr>
        <w:pStyle w:val="BodyText"/>
        <w:rPr>
          <w:lang w:eastAsia="zh-CN"/>
        </w:rPr>
      </w:pPr>
      <w:r w:rsidRPr="002D3646">
        <w:rPr>
          <w:lang w:eastAsia="zh-CN"/>
        </w:rPr>
        <w:t xml:space="preserve">A simple example evaluation of the energy consumption using ambition level 3 above is depicted in </w:t>
      </w:r>
      <w:r w:rsidR="009900AA">
        <w:rPr>
          <w:lang w:eastAsia="zh-CN"/>
        </w:rPr>
        <w:fldChar w:fldCharType="begin"/>
      </w:r>
      <w:r w:rsidR="009900AA">
        <w:rPr>
          <w:lang w:eastAsia="zh-CN"/>
        </w:rPr>
        <w:instrText xml:space="preserve"> REF _Ref191844856 \h </w:instrText>
      </w:r>
      <w:r w:rsidR="009900AA">
        <w:rPr>
          <w:lang w:eastAsia="zh-CN"/>
        </w:rPr>
      </w:r>
      <w:r w:rsidR="009900AA">
        <w:rPr>
          <w:lang w:eastAsia="zh-CN"/>
        </w:rPr>
        <w:fldChar w:fldCharType="separate"/>
      </w:r>
      <w:r w:rsidR="009900AA">
        <w:t xml:space="preserve">Figure </w:t>
      </w:r>
      <w:r w:rsidR="009900AA">
        <w:rPr>
          <w:noProof/>
        </w:rPr>
        <w:t>2</w:t>
      </w:r>
      <w:r w:rsidR="009900AA">
        <w:rPr>
          <w:lang w:eastAsia="zh-CN"/>
        </w:rPr>
        <w:fldChar w:fldCharType="end"/>
      </w:r>
      <w:r>
        <w:rPr>
          <w:lang w:eastAsia="zh-CN"/>
        </w:rPr>
        <w:t xml:space="preserve"> (from [Doc. </w:t>
      </w:r>
      <w:hyperlink r:id="rId19" w:history="1">
        <w:r w:rsidRPr="00A43704">
          <w:rPr>
            <w:rStyle w:val="Hyperlink"/>
            <w:lang w:eastAsia="zh-CN"/>
          </w:rPr>
          <w:t>5D/387</w:t>
        </w:r>
      </w:hyperlink>
      <w:r>
        <w:rPr>
          <w:lang w:eastAsia="zh-CN"/>
        </w:rPr>
        <w:t>])</w:t>
      </w:r>
      <w:r w:rsidRPr="002D3646">
        <w:rPr>
          <w:lang w:eastAsia="zh-CN"/>
        </w:rPr>
        <w:t xml:space="preserve">. The leftmost bar shows a 5G NR reference system with 20 </w:t>
      </w:r>
      <w:proofErr w:type="spellStart"/>
      <w:r w:rsidRPr="002D3646">
        <w:rPr>
          <w:lang w:eastAsia="zh-CN"/>
        </w:rPr>
        <w:t>ms</w:t>
      </w:r>
      <w:proofErr w:type="spellEnd"/>
      <w:r w:rsidRPr="002D3646">
        <w:rPr>
          <w:lang w:eastAsia="zh-CN"/>
        </w:rPr>
        <w:t xml:space="preserve"> periodicity between SSB transmission, SIB1 transmissions, and PRACH receptions. The different colours indicate the cost in normalized power units of transmitting or receiving different signals; operating in different sleep states; and of waking up from different sleep states. In the rightmost bar another reference case is provided where the base station is in a continuous deep sleep state and no signals are transmitted or received. The intermediate six bars show the relative power used when increasing the SSB periodicity, SIB1 transmission periodicity, and PRACH reception periodicity to 40 </w:t>
      </w:r>
      <w:proofErr w:type="spellStart"/>
      <w:r w:rsidRPr="002D3646">
        <w:rPr>
          <w:lang w:eastAsia="zh-CN"/>
        </w:rPr>
        <w:t>ms</w:t>
      </w:r>
      <w:proofErr w:type="spellEnd"/>
      <w:r w:rsidRPr="002D3646">
        <w:rPr>
          <w:lang w:eastAsia="zh-CN"/>
        </w:rPr>
        <w:t>, 80</w:t>
      </w:r>
      <w:r>
        <w:rPr>
          <w:lang w:eastAsia="zh-CN"/>
        </w:rPr>
        <w:t> </w:t>
      </w:r>
      <w:proofErr w:type="spellStart"/>
      <w:r w:rsidRPr="002D3646">
        <w:rPr>
          <w:lang w:eastAsia="zh-CN"/>
        </w:rPr>
        <w:t>ms</w:t>
      </w:r>
      <w:proofErr w:type="spellEnd"/>
      <w:r w:rsidRPr="002D3646">
        <w:rPr>
          <w:lang w:eastAsia="zh-CN"/>
        </w:rPr>
        <w:t xml:space="preserve">, 160 </w:t>
      </w:r>
      <w:proofErr w:type="spellStart"/>
      <w:r w:rsidRPr="002D3646">
        <w:rPr>
          <w:lang w:eastAsia="zh-CN"/>
        </w:rPr>
        <w:t>ms</w:t>
      </w:r>
      <w:proofErr w:type="spellEnd"/>
      <w:r w:rsidRPr="002D3646">
        <w:rPr>
          <w:lang w:eastAsia="zh-CN"/>
        </w:rPr>
        <w:t xml:space="preserve">, 320 </w:t>
      </w:r>
      <w:proofErr w:type="spellStart"/>
      <w:r w:rsidRPr="002D3646">
        <w:rPr>
          <w:lang w:eastAsia="zh-CN"/>
        </w:rPr>
        <w:t>ms</w:t>
      </w:r>
      <w:proofErr w:type="spellEnd"/>
      <w:r w:rsidRPr="002D3646">
        <w:rPr>
          <w:lang w:eastAsia="zh-CN"/>
        </w:rPr>
        <w:t>, 640 </w:t>
      </w:r>
      <w:proofErr w:type="spellStart"/>
      <w:r w:rsidRPr="002D3646">
        <w:rPr>
          <w:lang w:eastAsia="zh-CN"/>
        </w:rPr>
        <w:t>ms</w:t>
      </w:r>
      <w:proofErr w:type="spellEnd"/>
      <w:r w:rsidRPr="002D3646">
        <w:rPr>
          <w:lang w:eastAsia="zh-CN"/>
        </w:rPr>
        <w:t xml:space="preserve">, and 1280 </w:t>
      </w:r>
      <w:proofErr w:type="spellStart"/>
      <w:r w:rsidRPr="002D3646">
        <w:rPr>
          <w:lang w:eastAsia="zh-CN"/>
        </w:rPr>
        <w:t>ms</w:t>
      </w:r>
      <w:proofErr w:type="spellEnd"/>
      <w:r w:rsidRPr="002D3646">
        <w:rPr>
          <w:lang w:eastAsia="zh-CN"/>
        </w:rPr>
        <w:t xml:space="preserve">, respectively. Interesting to note is that once the sleep duration </w:t>
      </w:r>
      <w:r w:rsidRPr="006F2078">
        <w:rPr>
          <w:spacing w:val="-2"/>
          <w:lang w:eastAsia="zh-CN"/>
        </w:rPr>
        <w:t xml:space="preserve">exceeds 50 </w:t>
      </w:r>
      <w:proofErr w:type="spellStart"/>
      <w:r w:rsidRPr="006F2078">
        <w:rPr>
          <w:spacing w:val="-2"/>
          <w:lang w:eastAsia="zh-CN"/>
        </w:rPr>
        <w:t>ms</w:t>
      </w:r>
      <w:proofErr w:type="spellEnd"/>
      <w:r w:rsidRPr="006F2078">
        <w:rPr>
          <w:spacing w:val="-2"/>
          <w:lang w:eastAsia="zh-CN"/>
        </w:rPr>
        <w:t xml:space="preserve"> the base station can enter a deep sleep state. The relative power consumpti</w:t>
      </w:r>
      <w:r w:rsidRPr="002D3646">
        <w:rPr>
          <w:lang w:eastAsia="zh-CN"/>
        </w:rPr>
        <w:t xml:space="preserve">on obtained by extending the default transmission and reception periodicity of the system from 20 </w:t>
      </w:r>
      <w:proofErr w:type="spellStart"/>
      <w:r w:rsidRPr="002D3646">
        <w:rPr>
          <w:lang w:eastAsia="zh-CN"/>
        </w:rPr>
        <w:t>ms</w:t>
      </w:r>
      <w:proofErr w:type="spellEnd"/>
      <w:r w:rsidRPr="002D3646">
        <w:rPr>
          <w:lang w:eastAsia="zh-CN"/>
        </w:rPr>
        <w:t xml:space="preserve"> in 5G NR (ref) is written out above each bar. </w:t>
      </w:r>
    </w:p>
    <w:p w14:paraId="335A38E6" w14:textId="77777777" w:rsidR="005C0F67" w:rsidRDefault="00071924" w:rsidP="00CF4F88">
      <w:pPr>
        <w:pStyle w:val="Figure"/>
        <w:keepNext/>
      </w:pPr>
      <w:r w:rsidRPr="002D3646">
        <w:drawing>
          <wp:inline distT="0" distB="0" distL="0" distR="0" wp14:anchorId="032EB961" wp14:editId="328A6786">
            <wp:extent cx="6120765" cy="3957320"/>
            <wp:effectExtent l="0" t="0" r="635" b="5080"/>
            <wp:docPr id="1280407908" name="Bildobjekt 1280407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329865" name=""/>
                    <pic:cNvPicPr/>
                  </pic:nvPicPr>
                  <pic:blipFill>
                    <a:blip r:embed="rId20"/>
                    <a:stretch>
                      <a:fillRect/>
                    </a:stretch>
                  </pic:blipFill>
                  <pic:spPr>
                    <a:xfrm>
                      <a:off x="0" y="0"/>
                      <a:ext cx="6120765" cy="3957320"/>
                    </a:xfrm>
                    <a:prstGeom prst="rect">
                      <a:avLst/>
                    </a:prstGeom>
                  </pic:spPr>
                </pic:pic>
              </a:graphicData>
            </a:graphic>
          </wp:inline>
        </w:drawing>
      </w:r>
    </w:p>
    <w:p w14:paraId="02E0C412" w14:textId="1B14D098" w:rsidR="00071924" w:rsidRPr="002D3646" w:rsidRDefault="005C0F67" w:rsidP="00CF4F88">
      <w:pPr>
        <w:pStyle w:val="Figuretitle"/>
      </w:pPr>
      <w:bookmarkStart w:id="6" w:name="_Ref191844856"/>
      <w:r>
        <w:t xml:space="preserve">Figure </w:t>
      </w:r>
      <w:r>
        <w:fldChar w:fldCharType="begin"/>
      </w:r>
      <w:r>
        <w:instrText xml:space="preserve"> SEQ Figure \* ARABIC </w:instrText>
      </w:r>
      <w:r>
        <w:fldChar w:fldCharType="separate"/>
      </w:r>
      <w:r>
        <w:rPr>
          <w:noProof/>
        </w:rPr>
        <w:t>2</w:t>
      </w:r>
      <w:r>
        <w:fldChar w:fldCharType="end"/>
      </w:r>
      <w:bookmarkEnd w:id="6"/>
      <w:r>
        <w:t xml:space="preserve">: Example energy consumption evaluation of different hypothetical RIT alternatives using ambition level 3. The left most bar represent a 5G NR reference case with 20 </w:t>
      </w:r>
      <w:proofErr w:type="spellStart"/>
      <w:r>
        <w:t>ms</w:t>
      </w:r>
      <w:proofErr w:type="spellEnd"/>
      <w:r>
        <w:t xml:space="preserve"> periodicity of transmissions and receptions</w:t>
      </w:r>
      <w:r w:rsidR="00B14BE2">
        <w:t xml:space="preserve"> </w:t>
      </w:r>
      <w:r w:rsidR="00B14BE2" w:rsidRPr="00342FB2">
        <w:t>and the rightmost bar represent a deep sleep reference level where nothing is transmitted or received.</w:t>
      </w:r>
      <w:r w:rsidR="00B14BE2" w:rsidRPr="002D3646">
        <w:t xml:space="preserve">  </w:t>
      </w:r>
    </w:p>
    <w:p w14:paraId="03CEA329" w14:textId="4C4374FC" w:rsidR="00071924" w:rsidRPr="001B46BE" w:rsidRDefault="00071924" w:rsidP="00CD5420">
      <w:pPr>
        <w:pStyle w:val="BodyText"/>
        <w:rPr>
          <w:lang w:eastAsia="zh-CN"/>
        </w:rPr>
      </w:pPr>
      <w:r w:rsidRPr="002D3646">
        <w:rPr>
          <w:lang w:eastAsia="zh-CN"/>
        </w:rPr>
        <w:t xml:space="preserve">Performing this type of “ambition level 3” evaluation is </w:t>
      </w:r>
      <w:proofErr w:type="gramStart"/>
      <w:r w:rsidRPr="002D3646">
        <w:rPr>
          <w:lang w:eastAsia="zh-CN"/>
        </w:rPr>
        <w:t>fairly simple</w:t>
      </w:r>
      <w:proofErr w:type="gramEnd"/>
      <w:r w:rsidRPr="002D3646">
        <w:rPr>
          <w:lang w:eastAsia="zh-CN"/>
        </w:rPr>
        <w:t xml:space="preserve">, </w:t>
      </w:r>
      <w:r w:rsidR="006F65D8">
        <w:rPr>
          <w:lang w:eastAsia="zh-CN"/>
        </w:rPr>
        <w:t xml:space="preserve">and </w:t>
      </w:r>
      <w:r w:rsidRPr="002D3646">
        <w:rPr>
          <w:lang w:eastAsia="zh-CN"/>
        </w:rPr>
        <w:t>it captures the majority of the potential energy consumption benefits a RIT has on a nationwide scale over time and does not require any complex definition of user traffic models and network deployment</w:t>
      </w:r>
      <w:r w:rsidRPr="006E319B">
        <w:rPr>
          <w:lang w:eastAsia="zh-CN"/>
        </w:rPr>
        <w:t xml:space="preserve">. </w:t>
      </w:r>
      <w:r w:rsidRPr="001B46BE">
        <w:rPr>
          <w:lang w:eastAsia="zh-CN"/>
        </w:rPr>
        <w:t>The basic evaluation procedure can be summarized as follows:</w:t>
      </w:r>
    </w:p>
    <w:p w14:paraId="29560D5A" w14:textId="3E0A3AE0" w:rsidR="00071924" w:rsidRDefault="00071924" w:rsidP="00CD5420">
      <w:pPr>
        <w:pStyle w:val="BodyText"/>
        <w:numPr>
          <w:ilvl w:val="0"/>
          <w:numId w:val="26"/>
        </w:numPr>
        <w:rPr>
          <w:lang w:eastAsia="zh-CN"/>
        </w:rPr>
      </w:pPr>
      <w:r w:rsidRPr="001B46BE">
        <w:rPr>
          <w:b/>
          <w:bCs/>
          <w:lang w:eastAsia="zh-CN"/>
        </w:rPr>
        <w:t>Define the required transmission and reception events on a timeline</w:t>
      </w:r>
      <w:r w:rsidRPr="001B46BE">
        <w:rPr>
          <w:lang w:eastAsia="zh-CN"/>
        </w:rPr>
        <w:t>. The result of this step is a time domain representation of a signal to be transmitted and a time domain representation of signal reception attempts. The time domain transmit signal shall consist of all required signal components defined by the RIT when no users are connected or active. Typically, this includes all signals used by UEs in idle mode such as system synchronization signals, system information broadcast signals, and paging signals. In addition, the time domain reception attempts shall include processing to detect any signal that an idle mode UE may transmit to transit from an idle state (where no data is transmitted t</w:t>
      </w:r>
      <w:r>
        <w:rPr>
          <w:lang w:eastAsia="zh-CN"/>
        </w:rPr>
        <w:t>o</w:t>
      </w:r>
      <w:r w:rsidRPr="001B46BE">
        <w:rPr>
          <w:lang w:eastAsia="zh-CN"/>
        </w:rPr>
        <w:t xml:space="preserve"> and from the UE) to a connected or active state (where data is transmitted or may be transmitted to and from the UE), such as random-access transmissions.</w:t>
      </w:r>
    </w:p>
    <w:p w14:paraId="654AFBAB" w14:textId="5D47499B" w:rsidR="00071924" w:rsidRDefault="00071924" w:rsidP="00CD5420">
      <w:pPr>
        <w:pStyle w:val="BodyText"/>
        <w:numPr>
          <w:ilvl w:val="0"/>
          <w:numId w:val="26"/>
        </w:numPr>
        <w:rPr>
          <w:color w:val="000000" w:themeColor="text1"/>
          <w:lang w:eastAsia="zh-CN"/>
        </w:rPr>
      </w:pPr>
      <w:r w:rsidRPr="001B46BE">
        <w:rPr>
          <w:b/>
          <w:bCs/>
          <w:color w:val="000000" w:themeColor="text1"/>
          <w:lang w:eastAsia="zh-CN"/>
        </w:rPr>
        <w:t xml:space="preserve">Jointly examine the transmission and reception timelines from the previous step and divide the timeline into sleep times separated by active times. </w:t>
      </w:r>
      <w:r w:rsidRPr="001B46BE">
        <w:rPr>
          <w:color w:val="000000" w:themeColor="text1"/>
          <w:lang w:eastAsia="zh-CN"/>
        </w:rPr>
        <w:t xml:space="preserve">Sleep times are characterized by no transmission and no reception </w:t>
      </w:r>
      <w:r w:rsidRPr="00682563">
        <w:rPr>
          <w:color w:val="000000" w:themeColor="text1"/>
          <w:lang w:eastAsia="zh-CN"/>
        </w:rPr>
        <w:t>occur</w:t>
      </w:r>
      <w:r>
        <w:rPr>
          <w:color w:val="000000" w:themeColor="text1"/>
          <w:lang w:eastAsia="zh-CN"/>
        </w:rPr>
        <w:t>ring</w:t>
      </w:r>
      <w:r w:rsidRPr="001B46BE">
        <w:rPr>
          <w:color w:val="000000" w:themeColor="text1"/>
          <w:lang w:eastAsia="zh-CN"/>
        </w:rPr>
        <w:t xml:space="preserve"> during </w:t>
      </w:r>
      <w:r w:rsidRPr="003F2A8E">
        <w:rPr>
          <w:color w:val="000000" w:themeColor="text1"/>
          <w:lang w:eastAsia="zh-CN"/>
        </w:rPr>
        <w:t xml:space="preserve">a </w:t>
      </w:r>
      <w:r w:rsidRPr="001B46BE">
        <w:rPr>
          <w:color w:val="000000" w:themeColor="text1"/>
          <w:lang w:eastAsia="zh-CN"/>
        </w:rPr>
        <w:t xml:space="preserve">consecutive time window. Active times are defined by either something </w:t>
      </w:r>
      <w:r w:rsidRPr="00A3263E">
        <w:rPr>
          <w:color w:val="000000" w:themeColor="text1"/>
          <w:lang w:eastAsia="zh-CN"/>
        </w:rPr>
        <w:t xml:space="preserve">that </w:t>
      </w:r>
      <w:r w:rsidRPr="001B46BE">
        <w:rPr>
          <w:color w:val="000000" w:themeColor="text1"/>
          <w:lang w:eastAsia="zh-CN"/>
        </w:rPr>
        <w:t xml:space="preserve">needs to be transmitted, or some reception </w:t>
      </w:r>
      <w:r>
        <w:rPr>
          <w:color w:val="000000" w:themeColor="text1"/>
          <w:lang w:eastAsia="zh-CN"/>
        </w:rPr>
        <w:t xml:space="preserve">that </w:t>
      </w:r>
      <w:r w:rsidRPr="001B46BE">
        <w:rPr>
          <w:color w:val="000000" w:themeColor="text1"/>
          <w:lang w:eastAsia="zh-CN"/>
        </w:rPr>
        <w:t>need</w:t>
      </w:r>
      <w:r>
        <w:rPr>
          <w:color w:val="000000" w:themeColor="text1"/>
          <w:lang w:eastAsia="zh-CN"/>
        </w:rPr>
        <w:t>s</w:t>
      </w:r>
      <w:r w:rsidRPr="001B46BE">
        <w:rPr>
          <w:color w:val="000000" w:themeColor="text1"/>
          <w:lang w:eastAsia="zh-CN"/>
        </w:rPr>
        <w:t xml:space="preserve"> to occur.  </w:t>
      </w:r>
    </w:p>
    <w:p w14:paraId="08A5B2BE" w14:textId="12DFAF54" w:rsidR="00071924" w:rsidRDefault="00071924" w:rsidP="00CD5420">
      <w:pPr>
        <w:pStyle w:val="BodyText"/>
        <w:numPr>
          <w:ilvl w:val="0"/>
          <w:numId w:val="26"/>
        </w:numPr>
        <w:rPr>
          <w:color w:val="000000" w:themeColor="text1"/>
          <w:lang w:eastAsia="zh-CN"/>
        </w:rPr>
      </w:pPr>
      <w:r w:rsidRPr="001B46BE">
        <w:rPr>
          <w:b/>
          <w:bCs/>
          <w:color w:val="000000" w:themeColor="text1"/>
          <w:lang w:eastAsia="zh-CN"/>
        </w:rPr>
        <w:t xml:space="preserve">For each active time, </w:t>
      </w:r>
      <w:r w:rsidRPr="001B46BE">
        <w:rPr>
          <w:color w:val="000000" w:themeColor="text1"/>
          <w:lang w:eastAsia="zh-CN"/>
        </w:rPr>
        <w:t>use the power model to determine the total required energy to transmit and receive all signals defined in this active time duration.</w:t>
      </w:r>
    </w:p>
    <w:p w14:paraId="57C6D620" w14:textId="2A55F233" w:rsidR="00071924" w:rsidRDefault="00071924" w:rsidP="00CD5420">
      <w:pPr>
        <w:pStyle w:val="BodyText"/>
        <w:numPr>
          <w:ilvl w:val="0"/>
          <w:numId w:val="26"/>
        </w:numPr>
        <w:rPr>
          <w:color w:val="000000" w:themeColor="text1"/>
          <w:lang w:eastAsia="zh-CN"/>
        </w:rPr>
      </w:pPr>
      <w:r w:rsidRPr="001B46BE">
        <w:rPr>
          <w:b/>
          <w:bCs/>
          <w:color w:val="000000" w:themeColor="text1"/>
          <w:lang w:eastAsia="zh-CN"/>
        </w:rPr>
        <w:t>For every sleep time</w:t>
      </w:r>
      <w:r w:rsidRPr="001B46BE">
        <w:rPr>
          <w:color w:val="000000" w:themeColor="text1"/>
          <w:lang w:eastAsia="zh-CN"/>
        </w:rPr>
        <w:t>, determine the sleep-state resulting in the lowest total energy</w:t>
      </w:r>
      <w:r>
        <w:rPr>
          <w:color w:val="000000" w:themeColor="text1"/>
          <w:lang w:eastAsia="zh-CN"/>
        </w:rPr>
        <w:t>,</w:t>
      </w:r>
      <w:r w:rsidRPr="001B46BE">
        <w:rPr>
          <w:color w:val="000000" w:themeColor="text1"/>
          <w:lang w:eastAsia="zh-CN"/>
        </w:rPr>
        <w:t xml:space="preserve"> considering the duration of the sleep time, the required sleep state power, and the energy required to transition back and forth between the sleep state and an active state. In this step only sleep states with an activation time shorter than the sleep time duration are considered. Then apply this sleep state and calculate the total energy required for </w:t>
      </w:r>
      <w:r>
        <w:rPr>
          <w:color w:val="000000" w:themeColor="text1"/>
          <w:lang w:eastAsia="zh-CN"/>
        </w:rPr>
        <w:t>the</w:t>
      </w:r>
      <w:r w:rsidRPr="001B46BE">
        <w:rPr>
          <w:color w:val="000000" w:themeColor="text1"/>
          <w:lang w:eastAsia="zh-CN"/>
        </w:rPr>
        <w:t xml:space="preserve"> sleep duration.</w:t>
      </w:r>
    </w:p>
    <w:p w14:paraId="02115ED3" w14:textId="3E394959" w:rsidR="00071924" w:rsidRPr="001B46BE" w:rsidRDefault="00071924" w:rsidP="00CD5420">
      <w:pPr>
        <w:pStyle w:val="BodyText"/>
        <w:numPr>
          <w:ilvl w:val="0"/>
          <w:numId w:val="26"/>
        </w:numPr>
        <w:rPr>
          <w:lang w:eastAsia="zh-CN"/>
        </w:rPr>
      </w:pPr>
      <w:r w:rsidRPr="006F2078">
        <w:rPr>
          <w:rFonts w:ascii="Times New Roman Bold" w:hAnsi="Times New Roman Bold"/>
          <w:b/>
          <w:bCs/>
          <w:color w:val="000000" w:themeColor="text1"/>
          <w:spacing w:val="-2"/>
          <w:lang w:eastAsia="zh-CN"/>
        </w:rPr>
        <w:t>Calculate the total energy by aggregating the energy over all active and sleep times.</w:t>
      </w:r>
      <w:r w:rsidRPr="001B46BE">
        <w:rPr>
          <w:b/>
          <w:bCs/>
          <w:color w:val="000000" w:themeColor="text1"/>
          <w:lang w:eastAsia="zh-CN"/>
        </w:rPr>
        <w:t xml:space="preserve"> </w:t>
      </w:r>
      <w:r w:rsidRPr="001B46BE">
        <w:rPr>
          <w:color w:val="000000" w:themeColor="text1"/>
          <w:lang w:eastAsia="zh-CN"/>
        </w:rPr>
        <w:t>The average power can then be calculated as the total energy divided by the length of the total timeline.</w:t>
      </w:r>
    </w:p>
    <w:p w14:paraId="6F6F65EB" w14:textId="77777777" w:rsidR="00071924" w:rsidRPr="00D51C7C" w:rsidRDefault="00071924" w:rsidP="00CD5420">
      <w:pPr>
        <w:pStyle w:val="BodyText"/>
        <w:rPr>
          <w:spacing w:val="-2"/>
        </w:rPr>
      </w:pPr>
      <w:r w:rsidRPr="001B46BE">
        <w:t xml:space="preserve">The parameters of the power model used in steps 3 and 4 above will depend on </w:t>
      </w:r>
      <w:r>
        <w:t>the</w:t>
      </w:r>
      <w:r w:rsidRPr="00604CAC">
        <w:t xml:space="preserve"> test </w:t>
      </w:r>
      <w:r>
        <w:t>environment</w:t>
      </w:r>
      <w:r w:rsidRPr="00604CAC">
        <w:t xml:space="preserve"> </w:t>
      </w:r>
      <w:r w:rsidRPr="00D51C7C">
        <w:rPr>
          <w:spacing w:val="-2"/>
        </w:rPr>
        <w:t>that is selected. For energy efficiency analysis the following test environment are proposed to be used:</w:t>
      </w:r>
    </w:p>
    <w:p w14:paraId="1FA5DB17" w14:textId="5560D07E" w:rsidR="00071924" w:rsidRPr="006F2078" w:rsidRDefault="00071924" w:rsidP="00CD5420">
      <w:pPr>
        <w:pStyle w:val="BodyText"/>
        <w:numPr>
          <w:ilvl w:val="0"/>
          <w:numId w:val="28"/>
        </w:numPr>
        <w:rPr>
          <w:rFonts w:eastAsia="Malgun Gothic"/>
        </w:rPr>
      </w:pPr>
      <w:r w:rsidRPr="006F2078">
        <w:rPr>
          <w:b/>
          <w:bCs/>
          <w:i/>
          <w:iCs/>
        </w:rPr>
        <w:t>Dense Urban-IC</w:t>
      </w:r>
      <w:r w:rsidRPr="006F2078">
        <w:rPr>
          <w:i/>
          <w:iCs/>
        </w:rPr>
        <w:t>:</w:t>
      </w:r>
      <w:r w:rsidRPr="006F2078">
        <w:t xml:space="preserve"> An urban environment with high user density and traffic loads focusing on pedestrian and vehicular users.</w:t>
      </w:r>
    </w:p>
    <w:p w14:paraId="38D2CF5B" w14:textId="017827BB" w:rsidR="00071924" w:rsidRPr="006E319B" w:rsidRDefault="00071924" w:rsidP="00CD5420">
      <w:pPr>
        <w:pStyle w:val="BodyText"/>
        <w:numPr>
          <w:ilvl w:val="0"/>
          <w:numId w:val="28"/>
        </w:numPr>
        <w:rPr>
          <w:szCs w:val="24"/>
        </w:rPr>
      </w:pPr>
      <w:r w:rsidRPr="001B46BE">
        <w:rPr>
          <w:b/>
          <w:i/>
          <w:szCs w:val="24"/>
        </w:rPr>
        <w:t>Rural-</w:t>
      </w:r>
      <w:r w:rsidRPr="001B46BE">
        <w:rPr>
          <w:b/>
          <w:i/>
          <w:szCs w:val="24"/>
          <w:lang w:eastAsia="zh-CN"/>
        </w:rPr>
        <w:t>IC</w:t>
      </w:r>
      <w:r w:rsidRPr="006F2078">
        <w:rPr>
          <w:iCs/>
          <w:szCs w:val="24"/>
        </w:rPr>
        <w:t>:</w:t>
      </w:r>
      <w:r w:rsidRPr="001B46BE">
        <w:rPr>
          <w:i/>
          <w:szCs w:val="24"/>
        </w:rPr>
        <w:t xml:space="preserve"> </w:t>
      </w:r>
      <w:r w:rsidRPr="001B46BE">
        <w:rPr>
          <w:szCs w:val="24"/>
        </w:rPr>
        <w:t xml:space="preserve">A rural environment with larger and continuous wide area coverage, supporting pedestrian, vehicular and </w:t>
      </w:r>
      <w:proofErr w:type="gramStart"/>
      <w:r w:rsidRPr="001B46BE">
        <w:rPr>
          <w:szCs w:val="24"/>
        </w:rPr>
        <w:t>high speed</w:t>
      </w:r>
      <w:proofErr w:type="gramEnd"/>
      <w:r w:rsidRPr="001B46BE">
        <w:rPr>
          <w:szCs w:val="24"/>
        </w:rPr>
        <w:t xml:space="preserve"> vehicular users.</w:t>
      </w:r>
    </w:p>
    <w:p w14:paraId="0A69B346" w14:textId="0E17F5FC" w:rsidR="00071924" w:rsidRPr="006E319B" w:rsidRDefault="00071924" w:rsidP="00CD5420">
      <w:pPr>
        <w:pStyle w:val="BodyText"/>
      </w:pPr>
      <w:r w:rsidRPr="006E319B">
        <w:rPr>
          <w:lang w:eastAsia="ko-KR"/>
        </w:rPr>
        <w:t xml:space="preserve">The test </w:t>
      </w:r>
      <w:r w:rsidRPr="001B46BE">
        <w:t xml:space="preserve">environment Dense Urban-IC </w:t>
      </w:r>
      <w:r w:rsidR="007D6ACE">
        <w:t xml:space="preserve">and Rural-IC </w:t>
      </w:r>
      <w:r>
        <w:t>would</w:t>
      </w:r>
      <w:r w:rsidRPr="001B46BE">
        <w:t xml:space="preserve"> use power model parameters </w:t>
      </w:r>
      <w:r w:rsidRPr="001B46BE">
        <w:rPr>
          <w:color w:val="000000" w:themeColor="text1"/>
          <w:lang w:eastAsia="zh-CN"/>
        </w:rPr>
        <w:t xml:space="preserve">as defined in </w:t>
      </w:r>
      <w:hyperlink r:id="rId21" w:history="1">
        <w:r w:rsidRPr="00A45C25">
          <w:rPr>
            <w:rStyle w:val="Hyperlink"/>
            <w:lang w:eastAsia="zh-CN"/>
          </w:rPr>
          <w:t>3GPP TR 38.864</w:t>
        </w:r>
      </w:hyperlink>
      <w:r w:rsidR="00691AD8">
        <w:rPr>
          <w:lang w:eastAsia="zh-CN"/>
        </w:rPr>
        <w:t xml:space="preserve"> [10]</w:t>
      </w:r>
      <w:r w:rsidRPr="006E319B">
        <w:t>.</w:t>
      </w:r>
    </w:p>
    <w:p w14:paraId="26A7138B" w14:textId="63DC5050" w:rsidR="00071924" w:rsidRPr="006E319B" w:rsidRDefault="00071924" w:rsidP="00CD5420">
      <w:pPr>
        <w:pStyle w:val="BodyText"/>
      </w:pPr>
      <w:r w:rsidRPr="006E319B">
        <w:t xml:space="preserve">Scaling of the power model parameters shall be applied according to the description in </w:t>
      </w:r>
      <w:hyperlink r:id="rId22" w:history="1">
        <w:r w:rsidRPr="00A45C25">
          <w:rPr>
            <w:rStyle w:val="Hyperlink"/>
            <w:lang w:eastAsia="zh-CN"/>
          </w:rPr>
          <w:t>3GPP TR 38.864</w:t>
        </w:r>
      </w:hyperlink>
      <w:r w:rsidR="00691AD8">
        <w:rPr>
          <w:lang w:eastAsia="zh-CN"/>
        </w:rPr>
        <w:t xml:space="preserve"> [10]</w:t>
      </w:r>
      <w:r w:rsidRPr="006E319B">
        <w:t xml:space="preserve"> in case any of the following parameters differ</w:t>
      </w:r>
      <w:r>
        <w:t>ing</w:t>
      </w:r>
      <w:r w:rsidRPr="006E319B">
        <w:t xml:space="preserve"> between the test environment (as defined in </w:t>
      </w:r>
      <w:r w:rsidRPr="00792299">
        <w:rPr>
          <w:lang w:eastAsia="zh-CN"/>
        </w:rPr>
        <w:t>ITU-R M.[IMT-2030.</w:t>
      </w:r>
      <w:r>
        <w:rPr>
          <w:lang w:eastAsia="zh-CN"/>
        </w:rPr>
        <w:t>EVAL]</w:t>
      </w:r>
      <w:r w:rsidRPr="006E319B">
        <w:t xml:space="preserve">)  and the “Reference scenario” (as defined in in </w:t>
      </w:r>
      <w:hyperlink r:id="rId23" w:history="1">
        <w:r w:rsidRPr="00A45C25">
          <w:rPr>
            <w:rStyle w:val="Hyperlink"/>
            <w:lang w:eastAsia="zh-CN"/>
          </w:rPr>
          <w:t>3GPP TR 38.864</w:t>
        </w:r>
      </w:hyperlink>
      <w:r w:rsidRPr="006E319B">
        <w:t>)</w:t>
      </w:r>
      <w:r w:rsidR="00691AD8">
        <w:rPr>
          <w:lang w:eastAsia="zh-CN"/>
        </w:rPr>
        <w:t xml:space="preserve"> [10]</w:t>
      </w:r>
      <w:r w:rsidRPr="006E319B">
        <w:t>:</w:t>
      </w:r>
    </w:p>
    <w:p w14:paraId="72A57437" w14:textId="3F224E78" w:rsidR="00071924" w:rsidRPr="006E319B" w:rsidRDefault="00071924" w:rsidP="00CD5420">
      <w:pPr>
        <w:pStyle w:val="BodyText"/>
        <w:numPr>
          <w:ilvl w:val="0"/>
          <w:numId w:val="30"/>
        </w:numPr>
      </w:pPr>
      <w:r w:rsidRPr="001B46BE">
        <w:t>number of used physical antenna elements, or TX/RX radio units (</w:t>
      </w:r>
      <w:proofErr w:type="spellStart"/>
      <w:r w:rsidRPr="001B46BE">
        <w:t>RuUs</w:t>
      </w:r>
      <w:proofErr w:type="spellEnd"/>
      <w:r w:rsidRPr="006E319B">
        <w:t>)</w:t>
      </w:r>
    </w:p>
    <w:p w14:paraId="50684F13" w14:textId="63C5F9ED" w:rsidR="00071924" w:rsidRPr="006E319B" w:rsidRDefault="00071924" w:rsidP="00CD5420">
      <w:pPr>
        <w:pStyle w:val="BodyText"/>
        <w:numPr>
          <w:ilvl w:val="0"/>
          <w:numId w:val="30"/>
        </w:numPr>
      </w:pPr>
      <w:r w:rsidRPr="001B46BE">
        <w:t>occupied bandwidth (BW) / resource blocks (RBs) for DL and/or UL in a slot/symbol in one component carrier (CC</w:t>
      </w:r>
      <w:r w:rsidRPr="006E319B">
        <w:t>)</w:t>
      </w:r>
    </w:p>
    <w:p w14:paraId="4CAE77B9" w14:textId="3D11D868" w:rsidR="00071924" w:rsidRPr="006E319B" w:rsidRDefault="00071924" w:rsidP="00CD5420">
      <w:pPr>
        <w:pStyle w:val="BodyText"/>
        <w:numPr>
          <w:ilvl w:val="0"/>
          <w:numId w:val="30"/>
        </w:numPr>
      </w:pPr>
      <w:r w:rsidRPr="001B46BE">
        <w:t>number of component carriers (CCs) in carrier aggregation (CA</w:t>
      </w:r>
      <w:r w:rsidRPr="006E319B">
        <w:t>)</w:t>
      </w:r>
    </w:p>
    <w:p w14:paraId="5C33DCA8" w14:textId="70A7E96A" w:rsidR="00071924" w:rsidRPr="006E319B" w:rsidRDefault="00071924" w:rsidP="00CD5420">
      <w:pPr>
        <w:pStyle w:val="BodyText"/>
        <w:numPr>
          <w:ilvl w:val="0"/>
          <w:numId w:val="30"/>
        </w:numPr>
      </w:pPr>
      <w:r w:rsidRPr="001B46BE">
        <w:t>number of transmission points (TRPs</w:t>
      </w:r>
      <w:r w:rsidRPr="006E319B">
        <w:t>)</w:t>
      </w:r>
    </w:p>
    <w:p w14:paraId="4CA4FAD0" w14:textId="74B28D54" w:rsidR="00071924" w:rsidRPr="001B46BE" w:rsidRDefault="00071924" w:rsidP="00CD5420">
      <w:pPr>
        <w:pStyle w:val="BodyText"/>
        <w:numPr>
          <w:ilvl w:val="0"/>
          <w:numId w:val="30"/>
        </w:numPr>
      </w:pPr>
      <w:r w:rsidRPr="006E319B">
        <w:t>Power spectral density (</w:t>
      </w:r>
      <w:r w:rsidRPr="001B46BE">
        <w:t xml:space="preserve">PSD) or transmit power </w:t>
      </w:r>
    </w:p>
    <w:p w14:paraId="7036D8F9" w14:textId="00E4B93E" w:rsidR="00071924" w:rsidRPr="001B46BE" w:rsidRDefault="00071924" w:rsidP="00CD5420">
      <w:pPr>
        <w:pStyle w:val="BodyText"/>
        <w:numPr>
          <w:ilvl w:val="0"/>
          <w:numId w:val="30"/>
        </w:numPr>
      </w:pPr>
      <w:r w:rsidRPr="001B46BE">
        <w:t>number of DL and/or UL symbols occupied within a slot.</w:t>
      </w:r>
    </w:p>
    <w:bookmarkEnd w:id="5"/>
    <w:p w14:paraId="3F39DF5C" w14:textId="77777777" w:rsidR="00071924" w:rsidRPr="007B1A66" w:rsidRDefault="00071924" w:rsidP="007B1A66">
      <w:pPr>
        <w:pStyle w:val="BodyText"/>
      </w:pPr>
    </w:p>
    <w:p w14:paraId="1D26D755" w14:textId="3983A058" w:rsidR="006D5F54" w:rsidRPr="007A4FC9" w:rsidRDefault="006D5F54" w:rsidP="00AC0D1D">
      <w:pPr>
        <w:pStyle w:val="Heading1"/>
      </w:pPr>
      <w:r w:rsidRPr="007A4FC9">
        <w:t>Positioning</w:t>
      </w:r>
    </w:p>
    <w:p w14:paraId="42CF74FD" w14:textId="6298547D" w:rsidR="00BC25DA" w:rsidRDefault="00BC25DA">
      <w:pPr>
        <w:pStyle w:val="Heading2"/>
        <w:rPr>
          <w:lang w:eastAsia="zh-CN"/>
        </w:rPr>
      </w:pPr>
      <w:r>
        <w:rPr>
          <w:lang w:eastAsia="zh-CN"/>
        </w:rPr>
        <w:t>Test environments for positioning</w:t>
      </w:r>
    </w:p>
    <w:p w14:paraId="2BC7E966" w14:textId="08AE39E7" w:rsidR="00BC25DA" w:rsidRPr="007352A9" w:rsidRDefault="008A6B92" w:rsidP="00CD5420">
      <w:pPr>
        <w:pStyle w:val="BodyText"/>
        <w:rPr>
          <w:lang w:eastAsia="zh-CN"/>
        </w:rPr>
      </w:pPr>
      <w:r>
        <w:rPr>
          <w:lang w:eastAsia="zh-CN"/>
        </w:rPr>
        <w:t>P</w:t>
      </w:r>
      <w:r w:rsidR="00BC25DA">
        <w:rPr>
          <w:lang w:eastAsia="zh-CN"/>
        </w:rPr>
        <w:t>ositioning use cases will typically coexist with communication cases and/or will use the wireless network infrastructure – designed and deployed primarily for connectivity services – also for positioning services. Therefore, the</w:t>
      </w:r>
      <w:r w:rsidR="00BC25DA" w:rsidRPr="007352A9">
        <w:rPr>
          <w:lang w:eastAsia="zh-CN"/>
        </w:rPr>
        <w:t xml:space="preserve"> positioning capability should be defined and evaluated </w:t>
      </w:r>
      <w:r w:rsidR="00BC25DA">
        <w:rPr>
          <w:lang w:eastAsia="zh-CN"/>
        </w:rPr>
        <w:t xml:space="preserve">assuming the usage scenarios that are identical or as close as possible to those used for the evaluation of communication services. </w:t>
      </w:r>
      <w:r w:rsidR="00BC25DA" w:rsidRPr="007352A9">
        <w:rPr>
          <w:lang w:eastAsia="zh-CN"/>
        </w:rPr>
        <w:t>More specifically, it is proposed to evaluate positioning in</w:t>
      </w:r>
      <w:r w:rsidR="00BC25DA">
        <w:rPr>
          <w:lang w:eastAsia="zh-CN"/>
        </w:rPr>
        <w:t xml:space="preserve"> two representative usage scenarios in indoor and outdoor environments</w:t>
      </w:r>
      <w:r w:rsidR="00BC25DA" w:rsidRPr="007352A9">
        <w:rPr>
          <w:lang w:eastAsia="zh-CN"/>
        </w:rPr>
        <w:t>:</w:t>
      </w:r>
    </w:p>
    <w:p w14:paraId="2F51BF94" w14:textId="42521BAA" w:rsidR="00BC25DA" w:rsidRPr="007352A9" w:rsidRDefault="00BC25DA" w:rsidP="00CD5420">
      <w:pPr>
        <w:pStyle w:val="BodyText"/>
        <w:numPr>
          <w:ilvl w:val="0"/>
          <w:numId w:val="32"/>
        </w:numPr>
        <w:rPr>
          <w:lang w:eastAsia="zh-CN"/>
        </w:rPr>
      </w:pPr>
      <w:r w:rsidRPr="007352A9">
        <w:rPr>
          <w:b/>
          <w:i/>
        </w:rPr>
        <w:t xml:space="preserve">Indoor </w:t>
      </w:r>
      <w:r w:rsidRPr="007352A9">
        <w:rPr>
          <w:b/>
          <w:i/>
          <w:lang w:eastAsia="zh-CN"/>
        </w:rPr>
        <w:t>H</w:t>
      </w:r>
      <w:r w:rsidRPr="007352A9">
        <w:rPr>
          <w:b/>
          <w:i/>
        </w:rPr>
        <w:t xml:space="preserve">otspot </w:t>
      </w:r>
      <w:r w:rsidRPr="007352A9">
        <w:rPr>
          <w:b/>
          <w:i/>
          <w:lang w:eastAsia="zh-CN"/>
        </w:rPr>
        <w:t>-</w:t>
      </w:r>
      <w:r w:rsidRPr="007352A9">
        <w:rPr>
          <w:b/>
          <w:bCs/>
          <w:lang w:eastAsia="zh-CN"/>
        </w:rPr>
        <w:t xml:space="preserve"> </w:t>
      </w:r>
      <w:r w:rsidRPr="007352A9">
        <w:rPr>
          <w:b/>
          <w:bCs/>
          <w:i/>
          <w:iCs/>
          <w:lang w:eastAsia="zh-CN"/>
        </w:rPr>
        <w:t>Immersive Communication</w:t>
      </w:r>
      <w:r>
        <w:rPr>
          <w:b/>
          <w:bCs/>
          <w:i/>
          <w:iCs/>
          <w:lang w:eastAsia="zh-CN"/>
        </w:rPr>
        <w:t>.</w:t>
      </w:r>
    </w:p>
    <w:p w14:paraId="6E2F5C37" w14:textId="00A0AF3A" w:rsidR="00BC25DA" w:rsidRPr="007352A9" w:rsidRDefault="00BC25DA" w:rsidP="00CD5420">
      <w:pPr>
        <w:pStyle w:val="BodyText"/>
        <w:numPr>
          <w:ilvl w:val="0"/>
          <w:numId w:val="32"/>
        </w:numPr>
        <w:rPr>
          <w:rFonts w:eastAsia="Malgun Gothic"/>
          <w:lang w:eastAsia="ko-KR"/>
        </w:rPr>
      </w:pPr>
      <w:r w:rsidRPr="007352A9">
        <w:rPr>
          <w:b/>
          <w:i/>
        </w:rPr>
        <w:t xml:space="preserve">Dense Urban </w:t>
      </w:r>
      <w:r w:rsidRPr="007352A9">
        <w:rPr>
          <w:b/>
          <w:i/>
          <w:lang w:eastAsia="zh-CN"/>
        </w:rPr>
        <w:t>-</w:t>
      </w:r>
      <w:r w:rsidRPr="007352A9">
        <w:rPr>
          <w:b/>
          <w:bCs/>
          <w:lang w:eastAsia="zh-CN"/>
        </w:rPr>
        <w:t xml:space="preserve"> </w:t>
      </w:r>
      <w:r w:rsidRPr="007352A9">
        <w:rPr>
          <w:b/>
          <w:bCs/>
          <w:i/>
          <w:iCs/>
          <w:lang w:eastAsia="zh-CN"/>
        </w:rPr>
        <w:t>Immersive Communication</w:t>
      </w:r>
      <w:r>
        <w:rPr>
          <w:b/>
          <w:bCs/>
          <w:i/>
          <w:iCs/>
          <w:lang w:eastAsia="zh-CN"/>
        </w:rPr>
        <w:t>.</w:t>
      </w:r>
    </w:p>
    <w:p w14:paraId="29F1A6D0" w14:textId="77777777" w:rsidR="00BC25DA" w:rsidRPr="007352A9" w:rsidRDefault="00BC25DA" w:rsidP="00CD5420">
      <w:pPr>
        <w:pStyle w:val="BodyText"/>
        <w:rPr>
          <w:rFonts w:eastAsia="Malgun Gothic"/>
          <w:lang w:eastAsia="ko-KR"/>
        </w:rPr>
      </w:pPr>
      <w:r w:rsidRPr="007352A9">
        <w:rPr>
          <w:lang w:eastAsia="zh-CN"/>
        </w:rPr>
        <w:t xml:space="preserve">In our view, it is sufficient to select </w:t>
      </w:r>
      <w:r>
        <w:rPr>
          <w:lang w:eastAsia="zh-CN"/>
        </w:rPr>
        <w:t xml:space="preserve">these </w:t>
      </w:r>
      <w:r w:rsidRPr="007352A9">
        <w:rPr>
          <w:lang w:eastAsia="zh-CN"/>
        </w:rPr>
        <w:t xml:space="preserve">two geographical environments to test </w:t>
      </w:r>
      <w:r>
        <w:rPr>
          <w:lang w:eastAsia="zh-CN"/>
        </w:rPr>
        <w:t xml:space="preserve">and evaluate </w:t>
      </w:r>
      <w:r w:rsidRPr="007352A9">
        <w:rPr>
          <w:lang w:eastAsia="zh-CN"/>
        </w:rPr>
        <w:t>the positioning capabilit</w:t>
      </w:r>
      <w:r>
        <w:rPr>
          <w:lang w:eastAsia="zh-CN"/>
        </w:rPr>
        <w:t>ies</w:t>
      </w:r>
      <w:r w:rsidRPr="007352A9">
        <w:rPr>
          <w:lang w:eastAsia="zh-CN"/>
        </w:rPr>
        <w:t xml:space="preserve">, and these can be aligned with those used to evaluate communication related capabilities. </w:t>
      </w:r>
    </w:p>
    <w:p w14:paraId="369944B7" w14:textId="77777777" w:rsidR="00BC25DA" w:rsidRDefault="00BC25DA" w:rsidP="00CD5420">
      <w:pPr>
        <w:pStyle w:val="BodyText"/>
        <w:rPr>
          <w:rFonts w:eastAsia="Malgun Gothic"/>
          <w:lang w:eastAsia="ko-KR"/>
        </w:rPr>
      </w:pPr>
      <w:bookmarkStart w:id="7" w:name="_Hlk188357216"/>
      <w:r>
        <w:rPr>
          <w:rFonts w:eastAsia="Malgun Gothic"/>
          <w:lang w:eastAsia="ko-KR"/>
        </w:rPr>
        <w:t>Note that the objectives, participating entities and associated propagation and channel models – and, consequently, some details of the suitable test environments –are markedly different</w:t>
      </w:r>
      <w:r w:rsidRPr="00EF402D">
        <w:rPr>
          <w:rFonts w:eastAsia="Malgun Gothic"/>
          <w:lang w:eastAsia="ko-KR"/>
        </w:rPr>
        <w:t xml:space="preserve"> </w:t>
      </w:r>
      <w:r>
        <w:rPr>
          <w:rFonts w:eastAsia="Malgun Gothic"/>
          <w:lang w:eastAsia="ko-KR"/>
        </w:rPr>
        <w:t xml:space="preserve">for sensing and positioning. Specifically, the objectives of sensing include detecting and estimating the parameters of passive objects (targets) rather than localizing and tracking connected user equipment devices. Therefore, while positioning focuses on determining the location of a device with an active Tx/Rx circuitry and processing capabilities, testing of sensing requires some assumptions on the characteristics of the object of interest (such as radar cross-section). </w:t>
      </w:r>
    </w:p>
    <w:p w14:paraId="23081278" w14:textId="4D5E756B" w:rsidR="00071924" w:rsidRDefault="00071924" w:rsidP="00CD5420">
      <w:pPr>
        <w:pStyle w:val="BodyText"/>
      </w:pPr>
      <w:r w:rsidRPr="007352A9">
        <w:rPr>
          <w:lang w:eastAsia="zh-CN"/>
        </w:rPr>
        <w:t>Given that positioning share</w:t>
      </w:r>
      <w:r>
        <w:rPr>
          <w:lang w:eastAsia="zh-CN"/>
        </w:rPr>
        <w:t>s</w:t>
      </w:r>
      <w:r w:rsidRPr="007352A9">
        <w:rPr>
          <w:lang w:eastAsia="zh-CN"/>
        </w:rPr>
        <w:t xml:space="preserve"> </w:t>
      </w:r>
      <w:r>
        <w:rPr>
          <w:lang w:eastAsia="zh-CN"/>
        </w:rPr>
        <w:t xml:space="preserve">and/or reuses </w:t>
      </w:r>
      <w:r w:rsidRPr="007352A9">
        <w:rPr>
          <w:lang w:eastAsia="zh-CN"/>
        </w:rPr>
        <w:t>test environment</w:t>
      </w:r>
      <w:r>
        <w:rPr>
          <w:lang w:eastAsia="zh-CN"/>
        </w:rPr>
        <w:t>s</w:t>
      </w:r>
      <w:r w:rsidRPr="007352A9">
        <w:rPr>
          <w:lang w:eastAsia="zh-CN"/>
        </w:rPr>
        <w:t xml:space="preserve"> with communication, the guidelines for </w:t>
      </w:r>
      <w:r>
        <w:rPr>
          <w:lang w:eastAsia="zh-CN"/>
        </w:rPr>
        <w:t xml:space="preserve">the </w:t>
      </w:r>
      <w:r w:rsidRPr="007352A9">
        <w:rPr>
          <w:lang w:eastAsia="zh-CN"/>
        </w:rPr>
        <w:t xml:space="preserve">evaluation of radio interface technologies </w:t>
      </w:r>
      <w:r>
        <w:rPr>
          <w:lang w:eastAsia="zh-CN"/>
        </w:rPr>
        <w:t>must</w:t>
      </w:r>
      <w:r w:rsidRPr="007352A9">
        <w:rPr>
          <w:lang w:eastAsia="zh-CN"/>
        </w:rPr>
        <w:t xml:space="preserve"> take positioning</w:t>
      </w:r>
      <w:r>
        <w:rPr>
          <w:lang w:eastAsia="zh-CN"/>
        </w:rPr>
        <w:t>-</w:t>
      </w:r>
      <w:r w:rsidRPr="007352A9">
        <w:rPr>
          <w:lang w:eastAsia="zh-CN"/>
        </w:rPr>
        <w:t>specific evaluation needs into account</w:t>
      </w:r>
      <w:r>
        <w:rPr>
          <w:lang w:eastAsia="zh-CN"/>
        </w:rPr>
        <w:t xml:space="preserve">. The channel model for indoor hotspot </w:t>
      </w:r>
      <w:r>
        <w:t xml:space="preserve">in IMT-2020 is detailed in ITU-R </w:t>
      </w:r>
      <w:r>
        <w:rPr>
          <w:lang w:eastAsia="zh-CN"/>
        </w:rPr>
        <w:t xml:space="preserve">Report </w:t>
      </w:r>
      <w:hyperlink r:id="rId24" w:history="1">
        <w:r w:rsidRPr="00141E62">
          <w:rPr>
            <w:rStyle w:val="Hyperlink"/>
            <w:lang w:eastAsia="zh-CN"/>
          </w:rPr>
          <w:t>M.2412</w:t>
        </w:r>
      </w:hyperlink>
      <w:r w:rsidR="004F298C">
        <w:rPr>
          <w:rStyle w:val="Hyperlink"/>
          <w:lang w:eastAsia="zh-CN"/>
        </w:rPr>
        <w:t xml:space="preserve"> [8]</w:t>
      </w:r>
      <w:r>
        <w:t xml:space="preserve">. The cluster power delay profile (PDP) model of </w:t>
      </w:r>
      <w:r w:rsidRPr="00823290">
        <w:t>ITU-R</w:t>
      </w:r>
      <w:r>
        <w:t xml:space="preserve"> Report</w:t>
      </w:r>
      <w:r w:rsidRPr="00823290">
        <w:t xml:space="preserve"> </w:t>
      </w:r>
      <w:hyperlink r:id="rId25" w:history="1">
        <w:r w:rsidRPr="00EF402D">
          <w:rPr>
            <w:rStyle w:val="Hyperlink"/>
          </w:rPr>
          <w:t>M.2412</w:t>
        </w:r>
      </w:hyperlink>
      <w:r w:rsidR="004F298C">
        <w:rPr>
          <w:rStyle w:val="Hyperlink"/>
          <w:lang w:eastAsia="zh-CN"/>
        </w:rPr>
        <w:t xml:space="preserve"> [8]</w:t>
      </w:r>
      <w:r>
        <w:t xml:space="preserve"> targets mobile broadband scenarios and lacks an excess delay needed to reflect the absolute time of arrival for each path in multipath environments. However, for testing and realistically evaluating the performance of positioning algorithms, especially in non-line-of-sight (</w:t>
      </w:r>
      <w:proofErr w:type="spellStart"/>
      <w:r>
        <w:t>NLoS</w:t>
      </w:r>
      <w:proofErr w:type="spellEnd"/>
      <w:r>
        <w:t xml:space="preserve">) environments, more information embedded in the details of PDP becomes very important. Specifically, the relevant signal characteristics include signal strength, signal time delay, or a multi-path power delay profile, which shows the power and the arrival times of the different paths of the multi-path propagation channel between the selected Tx and Rx nodes. </w:t>
      </w:r>
      <w:r>
        <w:rPr>
          <w:lang w:val="en-US"/>
        </w:rPr>
        <w:t>L</w:t>
      </w:r>
      <w:r w:rsidRPr="00644E09">
        <w:rPr>
          <w:lang w:val="en-US"/>
        </w:rPr>
        <w:t xml:space="preserve">ocation estimation is </w:t>
      </w:r>
      <w:r>
        <w:rPr>
          <w:lang w:val="en-US"/>
        </w:rPr>
        <w:t>facilitated</w:t>
      </w:r>
      <w:r w:rsidRPr="00644E09">
        <w:rPr>
          <w:lang w:val="en-US"/>
        </w:rPr>
        <w:t xml:space="preserve"> </w:t>
      </w:r>
      <w:r>
        <w:rPr>
          <w:lang w:val="en-US"/>
        </w:rPr>
        <w:t xml:space="preserve">by </w:t>
      </w:r>
      <w:r w:rsidRPr="00644E09">
        <w:rPr>
          <w:lang w:val="en-US"/>
        </w:rPr>
        <w:t>the information provided by the PDP</w:t>
      </w:r>
      <w:r>
        <w:rPr>
          <w:lang w:val="en-US"/>
        </w:rPr>
        <w:t xml:space="preserve"> profile (containing e.g. the amplitudes and delays of the dominant multi-path components) of the environment.</w:t>
      </w:r>
    </w:p>
    <w:p w14:paraId="07B938C6" w14:textId="77777777" w:rsidR="00071924" w:rsidRDefault="00071924" w:rsidP="00CD5420">
      <w:pPr>
        <w:pStyle w:val="BodyText"/>
        <w:rPr>
          <w:lang w:eastAsia="zh-CN"/>
        </w:rPr>
      </w:pPr>
      <w:r>
        <w:rPr>
          <w:lang w:eastAsia="zh-CN"/>
        </w:rPr>
        <w:t>The following positioning specific parameters have been identified:</w:t>
      </w:r>
    </w:p>
    <w:p w14:paraId="67C3B9BA" w14:textId="640BFD3C" w:rsidR="00071924" w:rsidRPr="00D31F66" w:rsidRDefault="00071924" w:rsidP="00CD5420">
      <w:pPr>
        <w:pStyle w:val="BodyText"/>
        <w:numPr>
          <w:ilvl w:val="0"/>
          <w:numId w:val="34"/>
        </w:numPr>
        <w:rPr>
          <w:lang w:eastAsia="ja-JP"/>
        </w:rPr>
      </w:pPr>
      <w:r w:rsidRPr="009C69DE">
        <w:rPr>
          <w:u w:val="single"/>
          <w:lang w:eastAsia="zh-CN"/>
        </w:rPr>
        <w:t>Propagation channel model</w:t>
      </w:r>
      <w:r>
        <w:rPr>
          <w:lang w:eastAsia="zh-CN"/>
        </w:rPr>
        <w:t xml:space="preserve">: </w:t>
      </w:r>
      <w:r w:rsidRPr="00353F02">
        <w:rPr>
          <w:lang w:eastAsia="zh-CN"/>
        </w:rPr>
        <w:t>the evaluation of high accuracy methods requires a channel model capturing absolute time of flight.</w:t>
      </w:r>
      <w:r w:rsidRPr="00111EDE">
        <w:rPr>
          <w:lang w:eastAsia="zh-CN"/>
        </w:rPr>
        <w:t xml:space="preserve"> </w:t>
      </w:r>
      <w:r>
        <w:rPr>
          <w:lang w:eastAsia="zh-CN"/>
        </w:rPr>
        <w:t xml:space="preserve">As an example, </w:t>
      </w:r>
      <w:hyperlink r:id="rId26" w:history="1">
        <w:r w:rsidRPr="00353F02">
          <w:rPr>
            <w:rStyle w:val="Hyperlink"/>
            <w:lang w:eastAsia="zh-CN"/>
          </w:rPr>
          <w:t>3GPP TR 38.901</w:t>
        </w:r>
      </w:hyperlink>
      <w:r>
        <w:rPr>
          <w:lang w:eastAsia="zh-CN"/>
        </w:rPr>
        <w:t xml:space="preserve"> clause </w:t>
      </w:r>
      <w:r w:rsidRPr="00147F39">
        <w:rPr>
          <w:rFonts w:eastAsia="SimSun"/>
        </w:rPr>
        <w:t>7.6.</w:t>
      </w:r>
      <w:r>
        <w:rPr>
          <w:rFonts w:eastAsia="SimSun"/>
        </w:rPr>
        <w:t xml:space="preserve">9 models the excess delay using a random lognormal distributed variable. </w:t>
      </w:r>
    </w:p>
    <w:p w14:paraId="5AB8FE71" w14:textId="490E7E6E" w:rsidR="00071924" w:rsidRDefault="00071924" w:rsidP="00CD5420">
      <w:pPr>
        <w:pStyle w:val="BodyText"/>
        <w:numPr>
          <w:ilvl w:val="0"/>
          <w:numId w:val="34"/>
        </w:numPr>
        <w:rPr>
          <w:lang w:eastAsia="ja-JP"/>
        </w:rPr>
      </w:pPr>
      <w:r w:rsidRPr="009C69DE">
        <w:rPr>
          <w:u w:val="single"/>
          <w:lang w:eastAsia="zh-CN"/>
        </w:rPr>
        <w:t>Carrier frequency</w:t>
      </w:r>
      <w:r>
        <w:rPr>
          <w:lang w:eastAsia="zh-CN"/>
        </w:rPr>
        <w:t>: to capture a broad range of applications and devices, the requirement could be set for both low and high frequency bands, where lower bands would have priority.</w:t>
      </w:r>
    </w:p>
    <w:p w14:paraId="06062825" w14:textId="4C153041" w:rsidR="00071924" w:rsidRDefault="00071924" w:rsidP="00CD5420">
      <w:pPr>
        <w:pStyle w:val="BodyText"/>
        <w:numPr>
          <w:ilvl w:val="0"/>
          <w:numId w:val="34"/>
        </w:numPr>
        <w:rPr>
          <w:lang w:eastAsia="zh-CN"/>
        </w:rPr>
      </w:pPr>
      <w:r w:rsidRPr="009C69DE">
        <w:rPr>
          <w:u w:val="single"/>
          <w:lang w:eastAsia="zh-CN"/>
        </w:rPr>
        <w:t>Antenna parameters for both outdoor and indoor usage scenarios</w:t>
      </w:r>
      <w:r>
        <w:rPr>
          <w:lang w:eastAsia="zh-CN"/>
        </w:rPr>
        <w:t xml:space="preserve">: for indoor cases, transmitting nodes – set with short ISDs in dense deployment scenarios – assuming large antenna size are not feasible. To facilitate testing and evaluating both indoor and outdoor usage scenarios, the antenna configuration should be left flexible, specifying only the maximum number of antenna elements. This will facilitate testing multiple antenna configurations, e.g. 4x2, 8x4 antenna arrays. </w:t>
      </w:r>
    </w:p>
    <w:p w14:paraId="6FF3AA52" w14:textId="77777777" w:rsidR="00071924" w:rsidRPr="005430FB" w:rsidRDefault="00071924" w:rsidP="00BC25DA">
      <w:pPr>
        <w:rPr>
          <w:rFonts w:eastAsia="Malgun Gothic"/>
          <w:lang w:eastAsia="ko-KR"/>
        </w:rPr>
      </w:pPr>
    </w:p>
    <w:bookmarkEnd w:id="7"/>
    <w:p w14:paraId="355DE840" w14:textId="0E259053" w:rsidR="006D5F54" w:rsidRPr="007A4FC9" w:rsidRDefault="006D5F54" w:rsidP="00AC0D1D">
      <w:pPr>
        <w:pStyle w:val="Heading1"/>
      </w:pPr>
      <w:r w:rsidRPr="007A4FC9">
        <w:t>Sensing-related capabilities</w:t>
      </w:r>
    </w:p>
    <w:p w14:paraId="36683CAC" w14:textId="08DE28C6" w:rsidR="00746808" w:rsidRPr="0001617B" w:rsidRDefault="00746808">
      <w:pPr>
        <w:pStyle w:val="Heading2"/>
        <w:rPr>
          <w:lang w:eastAsia="zh-CN"/>
        </w:rPr>
      </w:pPr>
      <w:r w:rsidRPr="0001617B">
        <w:rPr>
          <w:lang w:eastAsia="zh-CN"/>
        </w:rPr>
        <w:t>Selected tasks and related KPIs</w:t>
      </w:r>
    </w:p>
    <w:p w14:paraId="57EC5AB7" w14:textId="6C2A693E" w:rsidR="00746808" w:rsidRDefault="00746808" w:rsidP="00CD5420">
      <w:pPr>
        <w:pStyle w:val="BodyText"/>
        <w:rPr>
          <w:lang w:eastAsia="zh-CN"/>
        </w:rPr>
      </w:pPr>
      <w:r>
        <w:rPr>
          <w:lang w:eastAsia="zh-CN"/>
        </w:rPr>
        <w:t xml:space="preserve">In </w:t>
      </w:r>
      <w:r w:rsidR="00EC64BA">
        <w:rPr>
          <w:lang w:eastAsia="zh-CN"/>
        </w:rPr>
        <w:t>a previous contribution to TSG RAN [</w:t>
      </w:r>
      <w:r w:rsidR="00954EAE">
        <w:rPr>
          <w:lang w:eastAsia="zh-CN"/>
        </w:rPr>
        <w:t>9</w:t>
      </w:r>
      <w:r w:rsidR="00EC64BA">
        <w:rPr>
          <w:lang w:eastAsia="zh-CN"/>
        </w:rPr>
        <w:t>]</w:t>
      </w:r>
      <w:r>
        <w:rPr>
          <w:lang w:eastAsia="zh-CN"/>
        </w:rPr>
        <w:t xml:space="preserve">, a set of sensing tasks enabling </w:t>
      </w:r>
      <w:proofErr w:type="gramStart"/>
      <w:r>
        <w:rPr>
          <w:lang w:eastAsia="zh-CN"/>
        </w:rPr>
        <w:t>a number of</w:t>
      </w:r>
      <w:proofErr w:type="gramEnd"/>
      <w:r>
        <w:rPr>
          <w:lang w:eastAsia="zh-CN"/>
        </w:rPr>
        <w:t xml:space="preserve"> use cases were defined. Based on those, KPIs were defined for each task, forming a sensing TPR.</w:t>
      </w:r>
    </w:p>
    <w:p w14:paraId="2160FC38" w14:textId="77777777" w:rsidR="00746808" w:rsidRPr="008179D9" w:rsidRDefault="00746808" w:rsidP="00CD5420">
      <w:pPr>
        <w:pStyle w:val="BodyText"/>
        <w:rPr>
          <w:lang w:eastAsia="zh-CN"/>
        </w:rPr>
      </w:pPr>
      <w:r>
        <w:rPr>
          <w:lang w:eastAsia="zh-CN"/>
        </w:rPr>
        <w:t>Those recommended KPIs are listed here</w:t>
      </w:r>
      <w:r w:rsidRPr="008179D9">
        <w:rPr>
          <w:lang w:eastAsia="zh-CN"/>
        </w:rPr>
        <w:t xml:space="preserve">, in the order of their priority for inclusion into </w:t>
      </w:r>
      <w:r>
        <w:rPr>
          <w:lang w:eastAsia="zh-CN"/>
        </w:rPr>
        <w:t xml:space="preserve">the set of </w:t>
      </w:r>
      <w:r w:rsidRPr="008179D9">
        <w:rPr>
          <w:lang w:eastAsia="zh-CN"/>
        </w:rPr>
        <w:t>sensing TPR</w:t>
      </w:r>
      <w:r>
        <w:rPr>
          <w:lang w:eastAsia="zh-CN"/>
        </w:rPr>
        <w:t>s, in the order of their priority</w:t>
      </w:r>
      <w:r w:rsidRPr="008179D9">
        <w:rPr>
          <w:lang w:eastAsia="zh-CN"/>
        </w:rPr>
        <w:t>:</w:t>
      </w:r>
    </w:p>
    <w:p w14:paraId="20B8ACBD" w14:textId="44FE5881" w:rsidR="00746808" w:rsidRPr="008179D9" w:rsidRDefault="00746808" w:rsidP="00CD5420">
      <w:pPr>
        <w:pStyle w:val="BodyText"/>
        <w:numPr>
          <w:ilvl w:val="0"/>
          <w:numId w:val="38"/>
        </w:numPr>
        <w:rPr>
          <w:lang w:eastAsia="zh-CN"/>
        </w:rPr>
      </w:pPr>
      <w:r w:rsidRPr="008179D9">
        <w:rPr>
          <w:lang w:eastAsia="zh-CN"/>
        </w:rPr>
        <w:t>KPIs related to presence/absence detection of a passive object (correct detection probability, P</w:t>
      </w:r>
      <w:r w:rsidRPr="008179D9">
        <w:rPr>
          <w:vertAlign w:val="subscript"/>
          <w:lang w:eastAsia="zh-CN"/>
        </w:rPr>
        <w:t>D</w:t>
      </w:r>
      <w:r w:rsidRPr="008179D9">
        <w:rPr>
          <w:lang w:eastAsia="zh-CN"/>
        </w:rPr>
        <w:t>, and false alarm probability, P</w:t>
      </w:r>
      <w:r w:rsidRPr="008179D9">
        <w:rPr>
          <w:vertAlign w:val="subscript"/>
          <w:lang w:eastAsia="zh-CN"/>
        </w:rPr>
        <w:t>FA</w:t>
      </w:r>
      <w:r w:rsidRPr="008179D9">
        <w:rPr>
          <w:lang w:eastAsia="zh-CN"/>
        </w:rPr>
        <w:t>)</w:t>
      </w:r>
      <w:r>
        <w:rPr>
          <w:lang w:eastAsia="zh-CN"/>
        </w:rPr>
        <w:t>.</w:t>
      </w:r>
    </w:p>
    <w:p w14:paraId="67C79192" w14:textId="1E3354A1" w:rsidR="00746808" w:rsidRPr="008179D9" w:rsidRDefault="00746808" w:rsidP="00CD5420">
      <w:pPr>
        <w:pStyle w:val="BodyText"/>
        <w:numPr>
          <w:ilvl w:val="0"/>
          <w:numId w:val="38"/>
        </w:numPr>
        <w:rPr>
          <w:lang w:eastAsia="zh-CN"/>
        </w:rPr>
      </w:pPr>
      <w:r w:rsidRPr="008179D9">
        <w:rPr>
          <w:lang w:eastAsia="zh-CN"/>
        </w:rPr>
        <w:t>KPIs related to velocity estimation (accuracy)</w:t>
      </w:r>
      <w:r>
        <w:rPr>
          <w:lang w:eastAsia="zh-CN"/>
        </w:rPr>
        <w:t>.</w:t>
      </w:r>
    </w:p>
    <w:p w14:paraId="6E286FBE" w14:textId="32426BD2" w:rsidR="00746808" w:rsidRDefault="00746808" w:rsidP="00CD5420">
      <w:pPr>
        <w:pStyle w:val="BodyText"/>
        <w:numPr>
          <w:ilvl w:val="0"/>
          <w:numId w:val="38"/>
        </w:numPr>
        <w:rPr>
          <w:lang w:eastAsia="zh-CN"/>
        </w:rPr>
      </w:pPr>
      <w:r w:rsidRPr="008179D9">
        <w:rPr>
          <w:lang w:eastAsia="zh-CN"/>
        </w:rPr>
        <w:t>KPIs related to localization of passive objects (horizontal and vertical accuracies)</w:t>
      </w:r>
      <w:r>
        <w:rPr>
          <w:lang w:eastAsia="zh-CN"/>
        </w:rPr>
        <w:t>.</w:t>
      </w:r>
    </w:p>
    <w:p w14:paraId="2053C6D5" w14:textId="392F2E22" w:rsidR="00746808" w:rsidRDefault="00746808" w:rsidP="00CD5420">
      <w:pPr>
        <w:pStyle w:val="BodyText"/>
        <w:numPr>
          <w:ilvl w:val="0"/>
          <w:numId w:val="38"/>
        </w:numPr>
        <w:rPr>
          <w:lang w:eastAsia="zh-CN"/>
        </w:rPr>
      </w:pPr>
      <w:r w:rsidRPr="008179D9">
        <w:rPr>
          <w:lang w:eastAsia="zh-CN"/>
        </w:rPr>
        <w:t>KPIs related to object classification (correct classification probability)</w:t>
      </w:r>
      <w:r>
        <w:rPr>
          <w:lang w:eastAsia="zh-CN"/>
        </w:rPr>
        <w:t>.</w:t>
      </w:r>
    </w:p>
    <w:p w14:paraId="48FFA821" w14:textId="620995D5" w:rsidR="00746808" w:rsidRPr="008179D9" w:rsidRDefault="00746808" w:rsidP="00CD5420">
      <w:pPr>
        <w:pStyle w:val="BodyText"/>
        <w:numPr>
          <w:ilvl w:val="0"/>
          <w:numId w:val="38"/>
        </w:numPr>
        <w:rPr>
          <w:lang w:eastAsia="zh-CN"/>
        </w:rPr>
      </w:pPr>
      <w:r w:rsidRPr="008179D9">
        <w:rPr>
          <w:lang w:eastAsia="zh-CN"/>
        </w:rPr>
        <w:t>KPIs related to mapping (RMSE).</w:t>
      </w:r>
    </w:p>
    <w:p w14:paraId="12E1D029" w14:textId="77777777" w:rsidR="00746808" w:rsidRDefault="00746808" w:rsidP="00CD5420">
      <w:pPr>
        <w:pStyle w:val="BodyText"/>
        <w:rPr>
          <w:lang w:eastAsia="zh-CN"/>
        </w:rPr>
      </w:pPr>
      <w:r>
        <w:rPr>
          <w:lang w:eastAsia="zh-CN"/>
        </w:rPr>
        <w:br w:type="page"/>
      </w:r>
    </w:p>
    <w:p w14:paraId="7BFB6405" w14:textId="50747957" w:rsidR="00746808" w:rsidRDefault="00746808" w:rsidP="00CD5420">
      <w:pPr>
        <w:pStyle w:val="BodyText"/>
        <w:rPr>
          <w:lang w:eastAsia="zh-CN"/>
        </w:rPr>
      </w:pPr>
      <w:r w:rsidRPr="00377585">
        <w:rPr>
          <w:lang w:eastAsia="zh-CN"/>
        </w:rPr>
        <w:t xml:space="preserve">A minimum set </w:t>
      </w:r>
      <w:r>
        <w:rPr>
          <w:lang w:eastAsia="zh-CN"/>
        </w:rPr>
        <w:t>for a</w:t>
      </w:r>
      <w:r w:rsidRPr="00377585">
        <w:rPr>
          <w:lang w:eastAsia="zh-CN"/>
        </w:rPr>
        <w:t xml:space="preserve"> sensing TPR</w:t>
      </w:r>
      <w:r>
        <w:rPr>
          <w:lang w:eastAsia="zh-CN"/>
        </w:rPr>
        <w:t>s</w:t>
      </w:r>
      <w:r w:rsidRPr="00377585">
        <w:rPr>
          <w:lang w:eastAsia="zh-CN"/>
        </w:rPr>
        <w:t xml:space="preserve"> should include the passive object detection sensing task and its KPI</w:t>
      </w:r>
      <w:r>
        <w:rPr>
          <w:lang w:eastAsia="zh-CN"/>
        </w:rPr>
        <w:t>s</w:t>
      </w:r>
      <w:r w:rsidRPr="00377585">
        <w:rPr>
          <w:lang w:eastAsia="zh-CN"/>
        </w:rPr>
        <w:t xml:space="preserve"> (shown without square brackets in </w:t>
      </w:r>
      <w:r w:rsidR="00B50417">
        <w:rPr>
          <w:lang w:eastAsia="zh-CN"/>
        </w:rPr>
        <w:fldChar w:fldCharType="begin"/>
      </w:r>
      <w:r w:rsidR="00B50417">
        <w:rPr>
          <w:lang w:eastAsia="zh-CN"/>
        </w:rPr>
        <w:instrText xml:space="preserve"> REF _Ref191844943 \h </w:instrText>
      </w:r>
      <w:r w:rsidR="00B50417">
        <w:rPr>
          <w:lang w:eastAsia="zh-CN"/>
        </w:rPr>
      </w:r>
      <w:r w:rsidR="00B50417">
        <w:rPr>
          <w:lang w:eastAsia="zh-CN"/>
        </w:rPr>
        <w:fldChar w:fldCharType="separate"/>
      </w:r>
      <w:r w:rsidR="00B50417">
        <w:t xml:space="preserve">Table </w:t>
      </w:r>
      <w:r w:rsidR="00B50417">
        <w:rPr>
          <w:noProof/>
        </w:rPr>
        <w:t>1</w:t>
      </w:r>
      <w:r w:rsidR="00B50417">
        <w:rPr>
          <w:lang w:eastAsia="zh-CN"/>
        </w:rPr>
        <w:fldChar w:fldCharType="end"/>
      </w:r>
      <w:r w:rsidRPr="00377585">
        <w:rPr>
          <w:lang w:eastAsia="zh-CN"/>
        </w:rPr>
        <w:t xml:space="preserve">). The inclusion of other sensing tasks and their KPIs can be further discussed but </w:t>
      </w:r>
      <w:r>
        <w:rPr>
          <w:lang w:eastAsia="zh-CN"/>
        </w:rPr>
        <w:t>have</w:t>
      </w:r>
      <w:r w:rsidRPr="00377585">
        <w:rPr>
          <w:lang w:eastAsia="zh-CN"/>
        </w:rPr>
        <w:t xml:space="preserve"> lower priority. For this reason, they are shown in square brackets in </w:t>
      </w:r>
      <w:r w:rsidR="00B50417">
        <w:rPr>
          <w:lang w:eastAsia="zh-CN"/>
        </w:rPr>
        <w:fldChar w:fldCharType="begin"/>
      </w:r>
      <w:r w:rsidR="00B50417">
        <w:rPr>
          <w:lang w:eastAsia="zh-CN"/>
        </w:rPr>
        <w:instrText xml:space="preserve"> REF _Ref191844943 \h </w:instrText>
      </w:r>
      <w:r w:rsidR="00B50417">
        <w:rPr>
          <w:lang w:eastAsia="zh-CN"/>
        </w:rPr>
      </w:r>
      <w:r w:rsidR="00B50417">
        <w:rPr>
          <w:lang w:eastAsia="zh-CN"/>
        </w:rPr>
        <w:fldChar w:fldCharType="separate"/>
      </w:r>
      <w:r w:rsidR="00B50417">
        <w:t xml:space="preserve">Table </w:t>
      </w:r>
      <w:r w:rsidR="00B50417">
        <w:rPr>
          <w:noProof/>
        </w:rPr>
        <w:t>1</w:t>
      </w:r>
      <w:r w:rsidR="00B50417">
        <w:rPr>
          <w:lang w:eastAsia="zh-CN"/>
        </w:rPr>
        <w:fldChar w:fldCharType="end"/>
      </w:r>
      <w:r w:rsidRPr="00377585">
        <w:rPr>
          <w:lang w:eastAsia="zh-CN"/>
        </w:rPr>
        <w:t xml:space="preserve">. </w:t>
      </w:r>
    </w:p>
    <w:p w14:paraId="14DFB3F1" w14:textId="5868727B" w:rsidR="00B14BE2" w:rsidRDefault="00B14BE2" w:rsidP="00CF4F88">
      <w:pPr>
        <w:pStyle w:val="Tabletitle"/>
      </w:pPr>
      <w:bookmarkStart w:id="8" w:name="_Ref191844943"/>
      <w:r>
        <w:t xml:space="preserve">Table </w:t>
      </w:r>
      <w:r>
        <w:fldChar w:fldCharType="begin"/>
      </w:r>
      <w:r>
        <w:instrText xml:space="preserve"> SEQ Table \* ARABIC </w:instrText>
      </w:r>
      <w:r>
        <w:fldChar w:fldCharType="separate"/>
      </w:r>
      <w:r>
        <w:rPr>
          <w:noProof/>
        </w:rPr>
        <w:t>1</w:t>
      </w:r>
      <w:r>
        <w:fldChar w:fldCharType="end"/>
      </w:r>
      <w:bookmarkEnd w:id="8"/>
      <w:r>
        <w:t xml:space="preserve">: </w:t>
      </w:r>
      <w:r w:rsidRPr="00445BBA">
        <w:t>Sensing requirements</w:t>
      </w:r>
    </w:p>
    <w:tbl>
      <w:tblPr>
        <w:tblStyle w:val="TableGrid"/>
        <w:tblW w:w="4394" w:type="pct"/>
        <w:jc w:val="center"/>
        <w:tblLook w:val="01E0" w:firstRow="1" w:lastRow="1" w:firstColumn="1" w:lastColumn="1" w:noHBand="0" w:noVBand="0"/>
      </w:tblPr>
      <w:tblGrid>
        <w:gridCol w:w="2092"/>
        <w:gridCol w:w="716"/>
        <w:gridCol w:w="717"/>
        <w:gridCol w:w="1218"/>
        <w:gridCol w:w="1540"/>
        <w:gridCol w:w="1190"/>
        <w:gridCol w:w="1188"/>
      </w:tblGrid>
      <w:tr w:rsidR="00746808" w:rsidRPr="00F17E05" w14:paraId="5C6E9A45" w14:textId="77777777" w:rsidTr="00CF4F88">
        <w:trPr>
          <w:trHeight w:val="42"/>
          <w:jc w:val="center"/>
        </w:trPr>
        <w:tc>
          <w:tcPr>
            <w:tcW w:w="1208" w:type="pct"/>
            <w:shd w:val="clear" w:color="auto" w:fill="auto"/>
          </w:tcPr>
          <w:p w14:paraId="66A351C5" w14:textId="77777777" w:rsidR="00746808" w:rsidRPr="00F17E05" w:rsidRDefault="00746808" w:rsidP="005C67E0">
            <w:pPr>
              <w:pStyle w:val="Tablehead"/>
            </w:pPr>
          </w:p>
        </w:tc>
        <w:tc>
          <w:tcPr>
            <w:tcW w:w="3792" w:type="pct"/>
            <w:gridSpan w:val="6"/>
            <w:shd w:val="clear" w:color="auto" w:fill="auto"/>
          </w:tcPr>
          <w:p w14:paraId="2284D1BA" w14:textId="77777777" w:rsidR="00746808" w:rsidRDefault="00746808" w:rsidP="005C67E0">
            <w:pPr>
              <w:pStyle w:val="Tablehead"/>
            </w:pPr>
            <w:r>
              <w:t>SENSING TASKS</w:t>
            </w:r>
          </w:p>
        </w:tc>
      </w:tr>
      <w:tr w:rsidR="00746808" w:rsidRPr="00F17E05" w14:paraId="5741FF7A" w14:textId="77777777" w:rsidTr="00CF4F88">
        <w:trPr>
          <w:trHeight w:val="42"/>
          <w:jc w:val="center"/>
        </w:trPr>
        <w:tc>
          <w:tcPr>
            <w:tcW w:w="1208" w:type="pct"/>
            <w:vMerge w:val="restart"/>
            <w:shd w:val="clear" w:color="auto" w:fill="auto"/>
          </w:tcPr>
          <w:p w14:paraId="1A2130C5" w14:textId="77777777" w:rsidR="00746808" w:rsidRPr="00F17E05" w:rsidRDefault="00746808" w:rsidP="005C67E0">
            <w:pPr>
              <w:pStyle w:val="Tablehead"/>
              <w:rPr>
                <w:rFonts w:eastAsiaTheme="minorEastAsia"/>
                <w:lang w:eastAsia="ja-JP"/>
              </w:rPr>
            </w:pPr>
            <w:r w:rsidRPr="00F17E05">
              <w:t>Test environment</w:t>
            </w:r>
          </w:p>
        </w:tc>
        <w:tc>
          <w:tcPr>
            <w:tcW w:w="827" w:type="pct"/>
            <w:gridSpan w:val="2"/>
            <w:shd w:val="clear" w:color="auto" w:fill="auto"/>
          </w:tcPr>
          <w:p w14:paraId="0658B808" w14:textId="77777777" w:rsidR="00746808" w:rsidRPr="00F17E05" w:rsidRDefault="00746808" w:rsidP="005C67E0">
            <w:pPr>
              <w:pStyle w:val="Tablehead"/>
            </w:pPr>
            <w:r>
              <w:rPr>
                <w:lang w:eastAsia="zh-CN"/>
              </w:rPr>
              <w:t>Object p</w:t>
            </w:r>
            <w:r w:rsidRPr="00B7588E">
              <w:rPr>
                <w:lang w:eastAsia="zh-CN"/>
              </w:rPr>
              <w:t>resence detection</w:t>
            </w:r>
          </w:p>
        </w:tc>
        <w:tc>
          <w:tcPr>
            <w:tcW w:w="703" w:type="pct"/>
            <w:shd w:val="clear" w:color="auto" w:fill="auto"/>
          </w:tcPr>
          <w:p w14:paraId="1498C2CE" w14:textId="77777777" w:rsidR="00746808" w:rsidRPr="00F17E05" w:rsidRDefault="00746808" w:rsidP="005C67E0">
            <w:pPr>
              <w:pStyle w:val="Tablehead"/>
            </w:pPr>
            <w:r>
              <w:t>[Velocity]</w:t>
            </w:r>
          </w:p>
        </w:tc>
        <w:tc>
          <w:tcPr>
            <w:tcW w:w="1576" w:type="pct"/>
            <w:gridSpan w:val="2"/>
            <w:shd w:val="clear" w:color="auto" w:fill="auto"/>
          </w:tcPr>
          <w:p w14:paraId="43761FA5" w14:textId="77777777" w:rsidR="00746808" w:rsidRPr="00F17E05" w:rsidRDefault="00746808" w:rsidP="005C67E0">
            <w:pPr>
              <w:pStyle w:val="Tablehead"/>
            </w:pPr>
            <w:r w:rsidRPr="00F17E05">
              <w:t>[</w:t>
            </w:r>
            <w:r>
              <w:t>Passive object localization</w:t>
            </w:r>
            <w:r w:rsidRPr="00F17E05">
              <w:t>]</w:t>
            </w:r>
          </w:p>
        </w:tc>
        <w:tc>
          <w:tcPr>
            <w:tcW w:w="686" w:type="pct"/>
          </w:tcPr>
          <w:p w14:paraId="25A8C95F" w14:textId="77777777" w:rsidR="00746808" w:rsidRPr="00F17E05" w:rsidRDefault="00746808" w:rsidP="005C67E0">
            <w:pPr>
              <w:pStyle w:val="Tablehead"/>
            </w:pPr>
            <w:r>
              <w:t>…</w:t>
            </w:r>
          </w:p>
        </w:tc>
      </w:tr>
      <w:tr w:rsidR="00746808" w:rsidRPr="00F17E05" w14:paraId="1700DB2F" w14:textId="77777777" w:rsidTr="00CF4F88">
        <w:trPr>
          <w:jc w:val="center"/>
        </w:trPr>
        <w:tc>
          <w:tcPr>
            <w:tcW w:w="1208" w:type="pct"/>
            <w:vMerge/>
            <w:shd w:val="clear" w:color="auto" w:fill="auto"/>
          </w:tcPr>
          <w:p w14:paraId="19F2CD7B" w14:textId="77777777" w:rsidR="00746808" w:rsidRPr="00F17E05" w:rsidRDefault="00746808" w:rsidP="005C67E0">
            <w:pPr>
              <w:pStyle w:val="Tablehead"/>
              <w:rPr>
                <w:lang w:eastAsia="ja-JP"/>
              </w:rPr>
            </w:pPr>
          </w:p>
        </w:tc>
        <w:tc>
          <w:tcPr>
            <w:tcW w:w="413" w:type="pct"/>
            <w:shd w:val="clear" w:color="auto" w:fill="auto"/>
          </w:tcPr>
          <w:p w14:paraId="12C19937" w14:textId="77777777" w:rsidR="00746808" w:rsidRPr="00F17E05" w:rsidRDefault="00746808" w:rsidP="005C67E0">
            <w:pPr>
              <w:pStyle w:val="Tablehead"/>
              <w:rPr>
                <w:lang w:eastAsia="ja-JP"/>
              </w:rPr>
            </w:pPr>
            <w:r w:rsidRPr="00826B93">
              <w:rPr>
                <w:sz w:val="18"/>
                <w:szCs w:val="18"/>
                <w:lang w:eastAsia="zh-CN"/>
              </w:rPr>
              <w:t>P</w:t>
            </w:r>
            <w:r w:rsidRPr="00826B93">
              <w:rPr>
                <w:sz w:val="18"/>
                <w:szCs w:val="18"/>
                <w:vertAlign w:val="subscript"/>
                <w:lang w:eastAsia="zh-CN"/>
              </w:rPr>
              <w:t>D</w:t>
            </w:r>
          </w:p>
        </w:tc>
        <w:tc>
          <w:tcPr>
            <w:tcW w:w="413" w:type="pct"/>
            <w:shd w:val="clear" w:color="auto" w:fill="auto"/>
          </w:tcPr>
          <w:p w14:paraId="281F88EE" w14:textId="77777777" w:rsidR="00746808" w:rsidRPr="00F17E05" w:rsidRDefault="00746808" w:rsidP="005C67E0">
            <w:pPr>
              <w:pStyle w:val="Tablehead"/>
              <w:rPr>
                <w:lang w:eastAsia="ja-JP"/>
              </w:rPr>
            </w:pPr>
            <w:r w:rsidRPr="00826B93">
              <w:rPr>
                <w:sz w:val="18"/>
                <w:szCs w:val="18"/>
                <w:lang w:eastAsia="zh-CN"/>
              </w:rPr>
              <w:t>P</w:t>
            </w:r>
            <w:r w:rsidRPr="00826B93">
              <w:rPr>
                <w:sz w:val="18"/>
                <w:szCs w:val="18"/>
                <w:vertAlign w:val="subscript"/>
                <w:lang w:eastAsia="zh-CN"/>
              </w:rPr>
              <w:t>FA</w:t>
            </w:r>
          </w:p>
        </w:tc>
        <w:tc>
          <w:tcPr>
            <w:tcW w:w="703" w:type="pct"/>
            <w:shd w:val="clear" w:color="auto" w:fill="auto"/>
          </w:tcPr>
          <w:p w14:paraId="5CD4E3E8" w14:textId="77777777" w:rsidR="00746808" w:rsidRPr="00F17E05" w:rsidRDefault="00746808" w:rsidP="005C67E0">
            <w:pPr>
              <w:pStyle w:val="Tablehead"/>
              <w:rPr>
                <w:lang w:eastAsia="ja-JP"/>
              </w:rPr>
            </w:pPr>
            <w:r>
              <w:rPr>
                <w:lang w:eastAsia="ja-JP"/>
              </w:rPr>
              <w:t>[Accuracy]</w:t>
            </w:r>
          </w:p>
        </w:tc>
        <w:tc>
          <w:tcPr>
            <w:tcW w:w="889" w:type="pct"/>
            <w:shd w:val="clear" w:color="auto" w:fill="auto"/>
          </w:tcPr>
          <w:p w14:paraId="6E382620" w14:textId="77777777" w:rsidR="00746808" w:rsidRDefault="00746808" w:rsidP="005C67E0">
            <w:pPr>
              <w:pStyle w:val="Tablehead"/>
              <w:rPr>
                <w:lang w:eastAsia="ja-JP"/>
              </w:rPr>
            </w:pPr>
            <w:r>
              <w:rPr>
                <w:lang w:eastAsia="ja-JP"/>
              </w:rPr>
              <w:t>[Horizontal location accuracy]</w:t>
            </w:r>
          </w:p>
        </w:tc>
        <w:tc>
          <w:tcPr>
            <w:tcW w:w="687" w:type="pct"/>
            <w:shd w:val="clear" w:color="auto" w:fill="auto"/>
          </w:tcPr>
          <w:p w14:paraId="7B1B9A93" w14:textId="77777777" w:rsidR="00746808" w:rsidRDefault="00746808" w:rsidP="005C67E0">
            <w:pPr>
              <w:pStyle w:val="Tablehead"/>
              <w:rPr>
                <w:lang w:eastAsia="ja-JP"/>
              </w:rPr>
            </w:pPr>
            <w:r>
              <w:rPr>
                <w:lang w:eastAsia="ja-JP"/>
              </w:rPr>
              <w:t>[Vertical location accuracy]</w:t>
            </w:r>
          </w:p>
        </w:tc>
        <w:tc>
          <w:tcPr>
            <w:tcW w:w="686" w:type="pct"/>
          </w:tcPr>
          <w:p w14:paraId="6D05EA77" w14:textId="77777777" w:rsidR="00746808" w:rsidRDefault="00746808" w:rsidP="005C67E0">
            <w:pPr>
              <w:pStyle w:val="Tablehead"/>
              <w:rPr>
                <w:lang w:eastAsia="ja-JP"/>
              </w:rPr>
            </w:pPr>
            <w:r w:rsidRPr="00944ECB">
              <w:t>…</w:t>
            </w:r>
          </w:p>
        </w:tc>
      </w:tr>
      <w:tr w:rsidR="00746808" w:rsidRPr="00F17E05" w14:paraId="05C44F6C" w14:textId="77777777" w:rsidTr="00CF4F88">
        <w:trPr>
          <w:jc w:val="center"/>
        </w:trPr>
        <w:tc>
          <w:tcPr>
            <w:tcW w:w="1208" w:type="pct"/>
            <w:shd w:val="clear" w:color="auto" w:fill="auto"/>
          </w:tcPr>
          <w:p w14:paraId="16E5489C" w14:textId="77777777" w:rsidR="00746808" w:rsidRPr="005C67E0" w:rsidRDefault="00746808" w:rsidP="005C67E0">
            <w:pPr>
              <w:pStyle w:val="Tabletext"/>
            </w:pPr>
            <w:r w:rsidRPr="005C67E0">
              <w:t>[Urban macro – ISAC @ Ground level]</w:t>
            </w:r>
          </w:p>
        </w:tc>
        <w:tc>
          <w:tcPr>
            <w:tcW w:w="413" w:type="pct"/>
            <w:shd w:val="clear" w:color="auto" w:fill="auto"/>
          </w:tcPr>
          <w:p w14:paraId="751F346D" w14:textId="77777777" w:rsidR="00746808" w:rsidRPr="005C67E0" w:rsidRDefault="00746808" w:rsidP="005C67E0">
            <w:pPr>
              <w:pStyle w:val="Tabletext"/>
              <w:jc w:val="center"/>
            </w:pPr>
            <w:r w:rsidRPr="005C67E0">
              <w:t>TBD1</w:t>
            </w:r>
          </w:p>
        </w:tc>
        <w:tc>
          <w:tcPr>
            <w:tcW w:w="413" w:type="pct"/>
            <w:shd w:val="clear" w:color="auto" w:fill="auto"/>
          </w:tcPr>
          <w:p w14:paraId="492B3CCC" w14:textId="77777777" w:rsidR="00746808" w:rsidRPr="005C67E0" w:rsidRDefault="00746808" w:rsidP="005C67E0">
            <w:pPr>
              <w:pStyle w:val="Tabletext"/>
              <w:jc w:val="center"/>
            </w:pPr>
            <w:r w:rsidRPr="005C67E0">
              <w:t>TBD1</w:t>
            </w:r>
          </w:p>
        </w:tc>
        <w:tc>
          <w:tcPr>
            <w:tcW w:w="703" w:type="pct"/>
            <w:shd w:val="clear" w:color="auto" w:fill="auto"/>
          </w:tcPr>
          <w:p w14:paraId="1AC83A0D" w14:textId="77777777" w:rsidR="00746808" w:rsidRPr="005C67E0" w:rsidRDefault="00746808" w:rsidP="005C67E0">
            <w:pPr>
              <w:pStyle w:val="Tabletext"/>
              <w:jc w:val="center"/>
            </w:pPr>
            <w:r w:rsidRPr="005C67E0">
              <w:t>[TBD]</w:t>
            </w:r>
          </w:p>
        </w:tc>
        <w:tc>
          <w:tcPr>
            <w:tcW w:w="889" w:type="pct"/>
            <w:shd w:val="clear" w:color="auto" w:fill="auto"/>
          </w:tcPr>
          <w:p w14:paraId="0E67B355" w14:textId="77777777" w:rsidR="00746808" w:rsidRPr="005C67E0" w:rsidRDefault="00746808" w:rsidP="005C67E0">
            <w:pPr>
              <w:pStyle w:val="Tabletext"/>
              <w:jc w:val="center"/>
            </w:pPr>
            <w:r w:rsidRPr="005C67E0">
              <w:t>[TBD]</w:t>
            </w:r>
          </w:p>
        </w:tc>
        <w:tc>
          <w:tcPr>
            <w:tcW w:w="687" w:type="pct"/>
            <w:shd w:val="clear" w:color="auto" w:fill="auto"/>
          </w:tcPr>
          <w:p w14:paraId="3B57769B" w14:textId="77777777" w:rsidR="00746808" w:rsidRPr="005C67E0" w:rsidRDefault="00746808" w:rsidP="005C67E0">
            <w:pPr>
              <w:pStyle w:val="Tabletext"/>
              <w:jc w:val="center"/>
            </w:pPr>
            <w:r w:rsidRPr="005C67E0">
              <w:t>[TBD]</w:t>
            </w:r>
          </w:p>
        </w:tc>
        <w:tc>
          <w:tcPr>
            <w:tcW w:w="686" w:type="pct"/>
          </w:tcPr>
          <w:p w14:paraId="256DF107" w14:textId="77777777" w:rsidR="00746808" w:rsidRPr="005C67E0" w:rsidRDefault="00746808" w:rsidP="005C67E0">
            <w:pPr>
              <w:pStyle w:val="Tabletext"/>
              <w:jc w:val="center"/>
            </w:pPr>
            <w:r w:rsidRPr="005C67E0">
              <w:t>…</w:t>
            </w:r>
          </w:p>
        </w:tc>
      </w:tr>
      <w:tr w:rsidR="00746808" w:rsidRPr="00F17E05" w14:paraId="2021764E" w14:textId="77777777" w:rsidTr="00CF4F88">
        <w:trPr>
          <w:jc w:val="center"/>
        </w:trPr>
        <w:tc>
          <w:tcPr>
            <w:tcW w:w="1208" w:type="pct"/>
            <w:shd w:val="clear" w:color="auto" w:fill="auto"/>
          </w:tcPr>
          <w:p w14:paraId="57278659" w14:textId="77777777" w:rsidR="00746808" w:rsidRPr="005C67E0" w:rsidRDefault="00746808" w:rsidP="005C67E0">
            <w:pPr>
              <w:pStyle w:val="Tabletext"/>
            </w:pPr>
            <w:r w:rsidRPr="005C67E0">
              <w:t>[Urban macro – ISAC @ Aerial vehicles]</w:t>
            </w:r>
          </w:p>
        </w:tc>
        <w:tc>
          <w:tcPr>
            <w:tcW w:w="413" w:type="pct"/>
            <w:shd w:val="clear" w:color="auto" w:fill="auto"/>
          </w:tcPr>
          <w:p w14:paraId="2259F34E" w14:textId="77777777" w:rsidR="00746808" w:rsidRPr="005C67E0" w:rsidRDefault="00746808" w:rsidP="005C67E0">
            <w:pPr>
              <w:pStyle w:val="Tabletext"/>
              <w:jc w:val="center"/>
            </w:pPr>
            <w:r w:rsidRPr="005C67E0">
              <w:t>TBD2</w:t>
            </w:r>
          </w:p>
        </w:tc>
        <w:tc>
          <w:tcPr>
            <w:tcW w:w="413" w:type="pct"/>
            <w:shd w:val="clear" w:color="auto" w:fill="auto"/>
          </w:tcPr>
          <w:p w14:paraId="6FD7AB2F" w14:textId="77777777" w:rsidR="00746808" w:rsidRPr="005C67E0" w:rsidRDefault="00746808" w:rsidP="005C67E0">
            <w:pPr>
              <w:pStyle w:val="Tabletext"/>
              <w:jc w:val="center"/>
            </w:pPr>
            <w:r w:rsidRPr="005C67E0">
              <w:t>TBD2</w:t>
            </w:r>
          </w:p>
        </w:tc>
        <w:tc>
          <w:tcPr>
            <w:tcW w:w="703" w:type="pct"/>
            <w:shd w:val="clear" w:color="auto" w:fill="auto"/>
          </w:tcPr>
          <w:p w14:paraId="3FCF1E97" w14:textId="77777777" w:rsidR="00746808" w:rsidRPr="005C67E0" w:rsidRDefault="00746808" w:rsidP="005C67E0">
            <w:pPr>
              <w:pStyle w:val="Tabletext"/>
              <w:jc w:val="center"/>
            </w:pPr>
            <w:r w:rsidRPr="005C67E0">
              <w:t>[TBD]</w:t>
            </w:r>
          </w:p>
        </w:tc>
        <w:tc>
          <w:tcPr>
            <w:tcW w:w="889" w:type="pct"/>
            <w:shd w:val="clear" w:color="auto" w:fill="auto"/>
          </w:tcPr>
          <w:p w14:paraId="07D54BB8" w14:textId="77777777" w:rsidR="00746808" w:rsidRPr="005C67E0" w:rsidRDefault="00746808" w:rsidP="005C67E0">
            <w:pPr>
              <w:pStyle w:val="Tabletext"/>
              <w:jc w:val="center"/>
            </w:pPr>
            <w:r w:rsidRPr="005C67E0">
              <w:t>[TBD]</w:t>
            </w:r>
          </w:p>
        </w:tc>
        <w:tc>
          <w:tcPr>
            <w:tcW w:w="687" w:type="pct"/>
            <w:shd w:val="clear" w:color="auto" w:fill="auto"/>
          </w:tcPr>
          <w:p w14:paraId="1CC6828D" w14:textId="77777777" w:rsidR="00746808" w:rsidRPr="005C67E0" w:rsidRDefault="00746808" w:rsidP="005C67E0">
            <w:pPr>
              <w:pStyle w:val="Tabletext"/>
              <w:jc w:val="center"/>
            </w:pPr>
            <w:r w:rsidRPr="005C67E0">
              <w:t>[TBD]</w:t>
            </w:r>
          </w:p>
        </w:tc>
        <w:tc>
          <w:tcPr>
            <w:tcW w:w="686" w:type="pct"/>
          </w:tcPr>
          <w:p w14:paraId="068B1140" w14:textId="77777777" w:rsidR="00746808" w:rsidRPr="005C67E0" w:rsidRDefault="00746808" w:rsidP="005C67E0">
            <w:pPr>
              <w:pStyle w:val="Tabletext"/>
              <w:jc w:val="center"/>
            </w:pPr>
            <w:r w:rsidRPr="005C67E0">
              <w:t>…</w:t>
            </w:r>
          </w:p>
        </w:tc>
      </w:tr>
      <w:tr w:rsidR="00746808" w:rsidRPr="00F17E05" w14:paraId="36E6B1FC" w14:textId="77777777" w:rsidTr="00CF4F88">
        <w:trPr>
          <w:jc w:val="center"/>
        </w:trPr>
        <w:tc>
          <w:tcPr>
            <w:tcW w:w="1208" w:type="pct"/>
            <w:shd w:val="clear" w:color="auto" w:fill="auto"/>
          </w:tcPr>
          <w:p w14:paraId="3EC44EB3" w14:textId="77777777" w:rsidR="00746808" w:rsidRPr="005C67E0" w:rsidRDefault="00746808" w:rsidP="005C67E0">
            <w:pPr>
              <w:pStyle w:val="Tabletext"/>
            </w:pPr>
            <w:r w:rsidRPr="005C67E0">
              <w:t>[Rural – ISAC @ Ground level]</w:t>
            </w:r>
          </w:p>
        </w:tc>
        <w:tc>
          <w:tcPr>
            <w:tcW w:w="413" w:type="pct"/>
            <w:shd w:val="clear" w:color="auto" w:fill="auto"/>
          </w:tcPr>
          <w:p w14:paraId="0C0C03FE" w14:textId="77777777" w:rsidR="00746808" w:rsidRPr="005C67E0" w:rsidRDefault="00746808" w:rsidP="005C67E0">
            <w:pPr>
              <w:pStyle w:val="Tabletext"/>
              <w:jc w:val="center"/>
            </w:pPr>
            <w:r w:rsidRPr="005C67E0">
              <w:t>TBD1</w:t>
            </w:r>
          </w:p>
        </w:tc>
        <w:tc>
          <w:tcPr>
            <w:tcW w:w="413" w:type="pct"/>
            <w:shd w:val="clear" w:color="auto" w:fill="auto"/>
          </w:tcPr>
          <w:p w14:paraId="4401EE61" w14:textId="77777777" w:rsidR="00746808" w:rsidRPr="005C67E0" w:rsidRDefault="00746808" w:rsidP="005C67E0">
            <w:pPr>
              <w:pStyle w:val="Tabletext"/>
              <w:jc w:val="center"/>
            </w:pPr>
            <w:r w:rsidRPr="005C67E0">
              <w:t>TBD1</w:t>
            </w:r>
          </w:p>
        </w:tc>
        <w:tc>
          <w:tcPr>
            <w:tcW w:w="703" w:type="pct"/>
            <w:shd w:val="clear" w:color="auto" w:fill="auto"/>
          </w:tcPr>
          <w:p w14:paraId="1922E78B" w14:textId="77777777" w:rsidR="00746808" w:rsidRPr="005C67E0" w:rsidRDefault="00746808" w:rsidP="005C67E0">
            <w:pPr>
              <w:pStyle w:val="Tabletext"/>
              <w:jc w:val="center"/>
            </w:pPr>
            <w:r w:rsidRPr="005C67E0">
              <w:t>[TBD]</w:t>
            </w:r>
          </w:p>
        </w:tc>
        <w:tc>
          <w:tcPr>
            <w:tcW w:w="889" w:type="pct"/>
            <w:shd w:val="clear" w:color="auto" w:fill="auto"/>
          </w:tcPr>
          <w:p w14:paraId="6B196CFA" w14:textId="77777777" w:rsidR="00746808" w:rsidRPr="005C67E0" w:rsidRDefault="00746808" w:rsidP="005C67E0">
            <w:pPr>
              <w:pStyle w:val="Tabletext"/>
              <w:jc w:val="center"/>
            </w:pPr>
            <w:r w:rsidRPr="005C67E0">
              <w:t>[TBD]</w:t>
            </w:r>
          </w:p>
        </w:tc>
        <w:tc>
          <w:tcPr>
            <w:tcW w:w="687" w:type="pct"/>
            <w:shd w:val="clear" w:color="auto" w:fill="auto"/>
          </w:tcPr>
          <w:p w14:paraId="4976967A" w14:textId="77777777" w:rsidR="00746808" w:rsidRPr="005C67E0" w:rsidRDefault="00746808" w:rsidP="005C67E0">
            <w:pPr>
              <w:pStyle w:val="Tabletext"/>
              <w:jc w:val="center"/>
            </w:pPr>
            <w:r w:rsidRPr="005C67E0">
              <w:t>[TBD]</w:t>
            </w:r>
          </w:p>
        </w:tc>
        <w:tc>
          <w:tcPr>
            <w:tcW w:w="686" w:type="pct"/>
          </w:tcPr>
          <w:p w14:paraId="65779046" w14:textId="77777777" w:rsidR="00746808" w:rsidRPr="005C67E0" w:rsidRDefault="00746808" w:rsidP="005C67E0">
            <w:pPr>
              <w:pStyle w:val="Tabletext"/>
              <w:jc w:val="center"/>
            </w:pPr>
            <w:r w:rsidRPr="005C67E0">
              <w:t>…</w:t>
            </w:r>
          </w:p>
        </w:tc>
      </w:tr>
      <w:tr w:rsidR="00746808" w:rsidRPr="00F17E05" w14:paraId="134B3710" w14:textId="77777777" w:rsidTr="00CF4F88">
        <w:trPr>
          <w:jc w:val="center"/>
        </w:trPr>
        <w:tc>
          <w:tcPr>
            <w:tcW w:w="1208" w:type="pct"/>
            <w:tcBorders>
              <w:bottom w:val="single" w:sz="4" w:space="0" w:color="auto"/>
            </w:tcBorders>
            <w:shd w:val="clear" w:color="auto" w:fill="auto"/>
          </w:tcPr>
          <w:p w14:paraId="4B46E13F" w14:textId="77777777" w:rsidR="00746808" w:rsidRPr="005C67E0" w:rsidRDefault="00746808" w:rsidP="005C67E0">
            <w:pPr>
              <w:pStyle w:val="Tabletext"/>
            </w:pPr>
            <w:r w:rsidRPr="005C67E0">
              <w:t>[Rural – ISAC @ Aerial vehicles]</w:t>
            </w:r>
          </w:p>
        </w:tc>
        <w:tc>
          <w:tcPr>
            <w:tcW w:w="413" w:type="pct"/>
            <w:tcBorders>
              <w:bottom w:val="single" w:sz="4" w:space="0" w:color="auto"/>
            </w:tcBorders>
            <w:shd w:val="clear" w:color="auto" w:fill="auto"/>
          </w:tcPr>
          <w:p w14:paraId="793BF969" w14:textId="77777777" w:rsidR="00746808" w:rsidRPr="005C67E0" w:rsidRDefault="00746808" w:rsidP="005C67E0">
            <w:pPr>
              <w:pStyle w:val="Tabletext"/>
              <w:jc w:val="center"/>
            </w:pPr>
            <w:r w:rsidRPr="005C67E0">
              <w:t>TBD2</w:t>
            </w:r>
          </w:p>
        </w:tc>
        <w:tc>
          <w:tcPr>
            <w:tcW w:w="413" w:type="pct"/>
            <w:tcBorders>
              <w:bottom w:val="single" w:sz="4" w:space="0" w:color="auto"/>
            </w:tcBorders>
            <w:shd w:val="clear" w:color="auto" w:fill="auto"/>
          </w:tcPr>
          <w:p w14:paraId="0CDC34F2" w14:textId="77777777" w:rsidR="00746808" w:rsidRPr="005C67E0" w:rsidRDefault="00746808" w:rsidP="005C67E0">
            <w:pPr>
              <w:pStyle w:val="Tabletext"/>
              <w:jc w:val="center"/>
            </w:pPr>
            <w:r w:rsidRPr="005C67E0">
              <w:t>TBD2</w:t>
            </w:r>
          </w:p>
        </w:tc>
        <w:tc>
          <w:tcPr>
            <w:tcW w:w="703" w:type="pct"/>
            <w:tcBorders>
              <w:bottom w:val="single" w:sz="4" w:space="0" w:color="auto"/>
            </w:tcBorders>
            <w:shd w:val="clear" w:color="auto" w:fill="auto"/>
          </w:tcPr>
          <w:p w14:paraId="76E7EEDE" w14:textId="77777777" w:rsidR="00746808" w:rsidRPr="005C67E0" w:rsidRDefault="00746808" w:rsidP="005C67E0">
            <w:pPr>
              <w:pStyle w:val="Tabletext"/>
              <w:jc w:val="center"/>
            </w:pPr>
            <w:r w:rsidRPr="005C67E0">
              <w:t>[TBD]</w:t>
            </w:r>
          </w:p>
        </w:tc>
        <w:tc>
          <w:tcPr>
            <w:tcW w:w="889" w:type="pct"/>
            <w:tcBorders>
              <w:bottom w:val="single" w:sz="4" w:space="0" w:color="auto"/>
            </w:tcBorders>
            <w:shd w:val="clear" w:color="auto" w:fill="auto"/>
          </w:tcPr>
          <w:p w14:paraId="3AC3BB60" w14:textId="77777777" w:rsidR="00746808" w:rsidRPr="005C67E0" w:rsidRDefault="00746808" w:rsidP="005C67E0">
            <w:pPr>
              <w:pStyle w:val="Tabletext"/>
              <w:jc w:val="center"/>
            </w:pPr>
            <w:r w:rsidRPr="005C67E0">
              <w:t>[TBD]</w:t>
            </w:r>
          </w:p>
        </w:tc>
        <w:tc>
          <w:tcPr>
            <w:tcW w:w="687" w:type="pct"/>
            <w:tcBorders>
              <w:bottom w:val="single" w:sz="4" w:space="0" w:color="auto"/>
            </w:tcBorders>
            <w:shd w:val="clear" w:color="auto" w:fill="auto"/>
          </w:tcPr>
          <w:p w14:paraId="01F82E1E" w14:textId="77777777" w:rsidR="00746808" w:rsidRPr="005C67E0" w:rsidRDefault="00746808" w:rsidP="005C67E0">
            <w:pPr>
              <w:pStyle w:val="Tabletext"/>
              <w:jc w:val="center"/>
            </w:pPr>
            <w:r w:rsidRPr="005C67E0">
              <w:t>[TBD]</w:t>
            </w:r>
          </w:p>
        </w:tc>
        <w:tc>
          <w:tcPr>
            <w:tcW w:w="686" w:type="pct"/>
            <w:tcBorders>
              <w:bottom w:val="single" w:sz="4" w:space="0" w:color="auto"/>
            </w:tcBorders>
          </w:tcPr>
          <w:p w14:paraId="290DD904" w14:textId="77777777" w:rsidR="00746808" w:rsidRPr="005C67E0" w:rsidRDefault="00746808" w:rsidP="005C67E0">
            <w:pPr>
              <w:pStyle w:val="Tabletext"/>
              <w:jc w:val="center"/>
            </w:pPr>
            <w:r w:rsidRPr="005C67E0">
              <w:t>…</w:t>
            </w:r>
          </w:p>
        </w:tc>
      </w:tr>
      <w:tr w:rsidR="00746808" w:rsidRPr="00F17E05" w14:paraId="68D22ADC" w14:textId="77777777" w:rsidTr="009E2516">
        <w:trPr>
          <w:jc w:val="center"/>
        </w:trPr>
        <w:tc>
          <w:tcPr>
            <w:tcW w:w="5000" w:type="pct"/>
            <w:gridSpan w:val="7"/>
            <w:tcBorders>
              <w:left w:val="nil"/>
              <w:bottom w:val="nil"/>
              <w:right w:val="nil"/>
            </w:tcBorders>
            <w:shd w:val="clear" w:color="auto" w:fill="auto"/>
          </w:tcPr>
          <w:p w14:paraId="478C2BAA" w14:textId="77777777" w:rsidR="00746808" w:rsidRDefault="00746808" w:rsidP="009E2516">
            <w:pPr>
              <w:pStyle w:val="Tabletext"/>
              <w:rPr>
                <w:lang w:eastAsia="zh-CN"/>
              </w:rPr>
            </w:pPr>
            <w:r>
              <w:rPr>
                <w:lang w:eastAsia="zh-CN"/>
              </w:rPr>
              <w:t xml:space="preserve">NOTE 1: Applicable for </w:t>
            </w:r>
            <w:r w:rsidRPr="004E26C9">
              <w:rPr>
                <w:lang w:eastAsia="zh-CN"/>
              </w:rPr>
              <w:t>ground-level objects</w:t>
            </w:r>
            <w:r>
              <w:rPr>
                <w:lang w:eastAsia="zh-CN"/>
              </w:rPr>
              <w:t>.</w:t>
            </w:r>
          </w:p>
          <w:p w14:paraId="67740434" w14:textId="77777777" w:rsidR="00746808" w:rsidRDefault="00746808" w:rsidP="009E2516">
            <w:pPr>
              <w:pStyle w:val="Tabletext"/>
              <w:rPr>
                <w:lang w:eastAsia="zh-CN"/>
              </w:rPr>
            </w:pPr>
            <w:r>
              <w:rPr>
                <w:lang w:eastAsia="zh-CN"/>
              </w:rPr>
              <w:t xml:space="preserve">NOTE 2: Applicable for </w:t>
            </w:r>
            <w:r w:rsidRPr="006A2D34">
              <w:rPr>
                <w:lang w:eastAsia="zh-CN"/>
              </w:rPr>
              <w:t>low-altitude aerial vehicles</w:t>
            </w:r>
            <w:r>
              <w:rPr>
                <w:lang w:eastAsia="zh-CN"/>
              </w:rPr>
              <w:t>.</w:t>
            </w:r>
          </w:p>
        </w:tc>
      </w:tr>
    </w:tbl>
    <w:p w14:paraId="61C3304F" w14:textId="77777777" w:rsidR="00746808" w:rsidRDefault="00746808" w:rsidP="00746808">
      <w:pPr>
        <w:pStyle w:val="Tablefin"/>
      </w:pPr>
    </w:p>
    <w:p w14:paraId="1821203E" w14:textId="77777777" w:rsidR="00746808" w:rsidRDefault="00746808" w:rsidP="005C67E0">
      <w:pPr>
        <w:pStyle w:val="BodyText"/>
        <w:rPr>
          <w:lang w:eastAsia="zh-CN"/>
        </w:rPr>
      </w:pPr>
      <w:r w:rsidRPr="008F3D60">
        <w:rPr>
          <w:lang w:eastAsia="zh-CN"/>
        </w:rPr>
        <w:t xml:space="preserve">If </w:t>
      </w:r>
      <w:r>
        <w:rPr>
          <w:lang w:eastAsia="zh-CN"/>
        </w:rPr>
        <w:t xml:space="preserve">localization is to be a part of TPR, then both horizontal and vertical accuracy is to be considered, in cartesian coordinates. Polar coordinates could also be suitable for mono-static sensing, where </w:t>
      </w:r>
      <w:r w:rsidRPr="00132CC6">
        <w:rPr>
          <w:lang w:val="en-US" w:eastAsia="zh-CN"/>
        </w:rPr>
        <w:t xml:space="preserve">each point on a plane is determined by a distance from a reference point and an angle </w:t>
      </w:r>
      <w:r>
        <w:rPr>
          <w:lang w:val="en-US" w:eastAsia="zh-CN"/>
        </w:rPr>
        <w:t xml:space="preserve">(2D polar system) or two angles (3D polar system) </w:t>
      </w:r>
      <w:r w:rsidRPr="00132CC6">
        <w:rPr>
          <w:lang w:val="en-US" w:eastAsia="zh-CN"/>
        </w:rPr>
        <w:t>from a reference direction</w:t>
      </w:r>
      <w:r>
        <w:rPr>
          <w:lang w:val="en-US" w:eastAsia="zh-CN"/>
        </w:rPr>
        <w:t xml:space="preserve">. However, </w:t>
      </w:r>
      <w:r>
        <w:rPr>
          <w:lang w:eastAsia="zh-CN"/>
        </w:rPr>
        <w:t>since the TPR should be generic and not limited to a specific sensing deployment, cartesian coordinates for passive object localization are proposed.</w:t>
      </w:r>
    </w:p>
    <w:p w14:paraId="49DEA052" w14:textId="28A8FF49" w:rsidR="00746808" w:rsidRPr="0001617B" w:rsidRDefault="00746808">
      <w:pPr>
        <w:pStyle w:val="Heading2"/>
        <w:rPr>
          <w:lang w:val="en-US" w:eastAsia="zh-CN"/>
        </w:rPr>
      </w:pPr>
      <w:r w:rsidRPr="0001617B">
        <w:rPr>
          <w:lang w:val="en-US" w:eastAsia="zh-CN"/>
        </w:rPr>
        <w:t xml:space="preserve">TPR applicability </w:t>
      </w:r>
    </w:p>
    <w:p w14:paraId="7CB953A9" w14:textId="77777777" w:rsidR="00746808" w:rsidRDefault="00746808" w:rsidP="005C67E0">
      <w:pPr>
        <w:pStyle w:val="BodyText"/>
        <w:rPr>
          <w:lang w:eastAsia="zh-CN"/>
        </w:rPr>
      </w:pPr>
      <w:r>
        <w:rPr>
          <w:lang w:eastAsia="zh-CN"/>
        </w:rPr>
        <w:t>The requirements shall apply per sensing task supported by the RIT. In a network deployment, some of the sensing tasks can be mandatory for a communication network supporting sensing service. Other sensing tasks can be optional and indicated by the capability.</w:t>
      </w:r>
    </w:p>
    <w:p w14:paraId="6CCB6D7B" w14:textId="77777777" w:rsidR="00746808" w:rsidRPr="00511F50" w:rsidRDefault="00746808" w:rsidP="005C67E0">
      <w:pPr>
        <w:pStyle w:val="BodyText"/>
        <w:rPr>
          <w:lang w:val="en-US" w:eastAsia="zh-CN"/>
        </w:rPr>
      </w:pPr>
      <w:r>
        <w:rPr>
          <w:lang w:val="en-US" w:eastAsia="zh-CN"/>
        </w:rPr>
        <w:t>The TPR should be agnostic to the type of sensing deployment (e.g., mono-static and bi-/multi-static), i.e., the same requirements should apply regardless of whether it is mono-static or bi-/multi-static.</w:t>
      </w:r>
    </w:p>
    <w:p w14:paraId="533407E3" w14:textId="2FC5E73D" w:rsidR="00746808" w:rsidRPr="0001617B" w:rsidRDefault="00746808">
      <w:pPr>
        <w:pStyle w:val="Heading2"/>
        <w:rPr>
          <w:lang w:eastAsia="zh-CN"/>
        </w:rPr>
      </w:pPr>
      <w:r w:rsidRPr="0001617B">
        <w:rPr>
          <w:lang w:eastAsia="zh-CN"/>
        </w:rPr>
        <w:t>Test environments</w:t>
      </w:r>
    </w:p>
    <w:p w14:paraId="0E1F6137" w14:textId="77777777" w:rsidR="00746808" w:rsidRPr="00561D21" w:rsidRDefault="00746808" w:rsidP="005C67E0">
      <w:pPr>
        <w:pStyle w:val="BodyText"/>
        <w:rPr>
          <w:lang w:eastAsia="zh-CN"/>
        </w:rPr>
      </w:pPr>
      <w:r w:rsidRPr="00561D21">
        <w:rPr>
          <w:lang w:eastAsia="zh-CN"/>
        </w:rPr>
        <w:t xml:space="preserve">The </w:t>
      </w:r>
      <w:r>
        <w:rPr>
          <w:lang w:eastAsia="zh-CN"/>
        </w:rPr>
        <w:t>following test environments are proposed to be prioritized for sensing performance evaluations (see [1] for more details):</w:t>
      </w:r>
    </w:p>
    <w:p w14:paraId="64E134F9" w14:textId="36AC4DDB" w:rsidR="00746808" w:rsidRDefault="00746808" w:rsidP="005C67E0">
      <w:pPr>
        <w:pStyle w:val="BodyText"/>
        <w:numPr>
          <w:ilvl w:val="0"/>
          <w:numId w:val="40"/>
        </w:numPr>
      </w:pPr>
      <w:r>
        <w:t>Urban macro – ISAC @ Ground level</w:t>
      </w:r>
    </w:p>
    <w:p w14:paraId="2EBA24ED" w14:textId="4605F7C0" w:rsidR="00746808" w:rsidRDefault="00746808" w:rsidP="005C67E0">
      <w:pPr>
        <w:pStyle w:val="BodyText"/>
        <w:numPr>
          <w:ilvl w:val="0"/>
          <w:numId w:val="40"/>
        </w:numPr>
      </w:pPr>
      <w:r>
        <w:t>Urban macro – ISAC @ Aerial vehicles</w:t>
      </w:r>
    </w:p>
    <w:p w14:paraId="3627643A" w14:textId="6DFE68C9" w:rsidR="00746808" w:rsidRDefault="00746808" w:rsidP="005C67E0">
      <w:pPr>
        <w:pStyle w:val="BodyText"/>
        <w:numPr>
          <w:ilvl w:val="0"/>
          <w:numId w:val="40"/>
        </w:numPr>
      </w:pPr>
      <w:r>
        <w:t>Rural – ISAC @ Ground level</w:t>
      </w:r>
    </w:p>
    <w:p w14:paraId="203CCD87" w14:textId="5406DC0E" w:rsidR="00746808" w:rsidRDefault="00746808" w:rsidP="005C67E0">
      <w:pPr>
        <w:pStyle w:val="BodyText"/>
        <w:numPr>
          <w:ilvl w:val="0"/>
          <w:numId w:val="40"/>
        </w:numPr>
      </w:pPr>
      <w:r>
        <w:t>Rural – ISAC @ Aerial vehicles</w:t>
      </w:r>
    </w:p>
    <w:p w14:paraId="20225A97" w14:textId="77777777" w:rsidR="00424087" w:rsidRDefault="00424087" w:rsidP="00424087">
      <w:pPr>
        <w:rPr>
          <w:lang w:eastAsia="zh-CN"/>
        </w:rPr>
      </w:pPr>
    </w:p>
    <w:p w14:paraId="128C749A" w14:textId="2D941B2E" w:rsidR="00071924" w:rsidRPr="001B46BE" w:rsidRDefault="00071924" w:rsidP="00071924">
      <w:pPr>
        <w:pStyle w:val="Heading2"/>
        <w:rPr>
          <w:lang w:eastAsia="zh-CN"/>
        </w:rPr>
      </w:pPr>
      <w:r w:rsidRPr="001B46BE">
        <w:rPr>
          <w:lang w:eastAsia="zh-CN"/>
        </w:rPr>
        <w:t>Performance evaluation procedure</w:t>
      </w:r>
      <w:r>
        <w:rPr>
          <w:lang w:eastAsia="zh-CN"/>
        </w:rPr>
        <w:t xml:space="preserve"> and parameters</w:t>
      </w:r>
    </w:p>
    <w:p w14:paraId="3161F670" w14:textId="375ECB9E" w:rsidR="00071924" w:rsidRDefault="00071924" w:rsidP="005C67E0">
      <w:pPr>
        <w:pStyle w:val="BodyText"/>
      </w:pPr>
      <w:r>
        <w:t xml:space="preserve">Evaluation procedure for sensing can follow the same basic principles described for IMT-2020 in section 7.1, </w:t>
      </w:r>
      <w:hyperlink r:id="rId27" w:history="1">
        <w:r w:rsidRPr="00D51C7C">
          <w:rPr>
            <w:rStyle w:val="Hyperlink"/>
            <w:lang w:eastAsia="zh-CN"/>
          </w:rPr>
          <w:t xml:space="preserve">ITU-R </w:t>
        </w:r>
        <w:r w:rsidR="00BA6ABC">
          <w:rPr>
            <w:lang w:eastAsia="zh-CN"/>
          </w:rPr>
          <w:t xml:space="preserve">Report </w:t>
        </w:r>
        <w:r w:rsidRPr="00D51C7C">
          <w:rPr>
            <w:rStyle w:val="Hyperlink"/>
            <w:lang w:eastAsia="zh-CN"/>
          </w:rPr>
          <w:t>M.2412</w:t>
        </w:r>
      </w:hyperlink>
      <w:r w:rsidR="004F298C">
        <w:rPr>
          <w:rStyle w:val="Hyperlink"/>
          <w:lang w:eastAsia="zh-CN"/>
        </w:rPr>
        <w:t xml:space="preserve"> [8]</w:t>
      </w:r>
      <w:r w:rsidRPr="008C462F">
        <w:t>,</w:t>
      </w:r>
      <w:r>
        <w:t xml:space="preserve"> e.g. based on a network layout with multiple three-sector sites </w:t>
      </w:r>
      <w:r w:rsidRPr="006F2078">
        <w:rPr>
          <w:spacing w:val="-4"/>
        </w:rPr>
        <w:t>over a regular grid as shown in</w:t>
      </w:r>
      <w:r w:rsidR="00C1402D">
        <w:rPr>
          <w:spacing w:val="-4"/>
        </w:rPr>
        <w:t>.</w:t>
      </w:r>
      <w:r w:rsidRPr="006F2078">
        <w:rPr>
          <w:spacing w:val="-4"/>
        </w:rPr>
        <w:t xml:space="preserve"> Fig</w:t>
      </w:r>
      <w:r w:rsidR="00C1402D">
        <w:rPr>
          <w:spacing w:val="-4"/>
        </w:rPr>
        <w:t>ure</w:t>
      </w:r>
      <w:r w:rsidR="00F22264">
        <w:rPr>
          <w:spacing w:val="-4"/>
        </w:rPr>
        <w:t xml:space="preserve"> 2</w:t>
      </w:r>
      <w:r w:rsidRPr="006F2078">
        <w:rPr>
          <w:spacing w:val="-4"/>
        </w:rPr>
        <w:t xml:space="preserve"> in </w:t>
      </w:r>
      <w:hyperlink r:id="rId28" w:history="1">
        <w:r w:rsidR="00EB0D1A" w:rsidRPr="00D51C7C">
          <w:rPr>
            <w:rStyle w:val="Hyperlink"/>
            <w:lang w:eastAsia="zh-CN"/>
          </w:rPr>
          <w:t xml:space="preserve">ITU-R </w:t>
        </w:r>
        <w:r w:rsidR="00B745D7">
          <w:rPr>
            <w:lang w:eastAsia="zh-CN"/>
          </w:rPr>
          <w:t xml:space="preserve">Report </w:t>
        </w:r>
        <w:r w:rsidR="00EB0D1A" w:rsidRPr="00D51C7C">
          <w:rPr>
            <w:rStyle w:val="Hyperlink"/>
            <w:lang w:eastAsia="zh-CN"/>
          </w:rPr>
          <w:t>M.2412</w:t>
        </w:r>
      </w:hyperlink>
      <w:r w:rsidR="00EB0D1A">
        <w:rPr>
          <w:rStyle w:val="Hyperlink"/>
          <w:lang w:eastAsia="zh-CN"/>
        </w:rPr>
        <w:t xml:space="preserve"> [8]</w:t>
      </w:r>
      <w:r w:rsidR="00EB0D1A" w:rsidRPr="008C462F">
        <w:t>,</w:t>
      </w:r>
      <w:r w:rsidRPr="006F2078">
        <w:rPr>
          <w:spacing w:val="-4"/>
          <w:lang w:eastAsia="zh-CN"/>
        </w:rPr>
        <w:t>.</w:t>
      </w:r>
      <w:r w:rsidRPr="00F869B9">
        <w:rPr>
          <w:lang w:eastAsia="zh-CN"/>
        </w:rPr>
        <w:t xml:space="preserve"> </w:t>
      </w:r>
      <w:r>
        <w:t>In scenarios with UE involvement, if such agreed, random dropping of fixed-location UEs can be modelled.</w:t>
      </w:r>
    </w:p>
    <w:p w14:paraId="1637ECE6" w14:textId="77777777" w:rsidR="00071924" w:rsidRDefault="00071924" w:rsidP="005C67E0">
      <w:pPr>
        <w:pStyle w:val="BodyText"/>
      </w:pPr>
      <w:r>
        <w:t>However, sensing-specific modelling aspects need to be also included in the simulation assumptions, e.g.:</w:t>
      </w:r>
    </w:p>
    <w:p w14:paraId="7A87EE98" w14:textId="596D9797" w:rsidR="00071924" w:rsidRDefault="00071924" w:rsidP="005C67E0">
      <w:pPr>
        <w:pStyle w:val="BodyText"/>
        <w:numPr>
          <w:ilvl w:val="0"/>
          <w:numId w:val="42"/>
        </w:numPr>
      </w:pPr>
      <w:r>
        <w:t>Sensing signal model</w:t>
      </w:r>
    </w:p>
    <w:p w14:paraId="4BD94284" w14:textId="5C5D5CE3" w:rsidR="00071924" w:rsidRDefault="00071924" w:rsidP="005C67E0">
      <w:pPr>
        <w:pStyle w:val="BodyText"/>
        <w:numPr>
          <w:ilvl w:val="0"/>
          <w:numId w:val="42"/>
        </w:numPr>
      </w:pPr>
      <w:r>
        <w:t>Dropping rules for passive (non-connected) sensing target objects</w:t>
      </w:r>
    </w:p>
    <w:p w14:paraId="68D9A12F" w14:textId="04C152ED" w:rsidR="00071924" w:rsidRDefault="00071924" w:rsidP="005C67E0">
      <w:pPr>
        <w:pStyle w:val="BodyText"/>
        <w:numPr>
          <w:ilvl w:val="0"/>
          <w:numId w:val="42"/>
        </w:numPr>
      </w:pPr>
      <w:r>
        <w:t>Selecting relevant transmitters and receivers for each sensing target</w:t>
      </w:r>
    </w:p>
    <w:p w14:paraId="0009831C" w14:textId="0796F524" w:rsidR="00071924" w:rsidRDefault="00071924" w:rsidP="005C67E0">
      <w:pPr>
        <w:pStyle w:val="BodyText"/>
        <w:numPr>
          <w:ilvl w:val="0"/>
          <w:numId w:val="42"/>
        </w:numPr>
      </w:pPr>
      <w:r>
        <w:t>Sensing target object characteristics, e.g., mobility, size</w:t>
      </w:r>
    </w:p>
    <w:p w14:paraId="07F78664" w14:textId="45470B8B" w:rsidR="00071924" w:rsidRDefault="00071924" w:rsidP="005C67E0">
      <w:pPr>
        <w:pStyle w:val="BodyText"/>
        <w:numPr>
          <w:ilvl w:val="0"/>
          <w:numId w:val="42"/>
        </w:numPr>
      </w:pPr>
      <w:r>
        <w:t>Sensing channel model capturing the sensing object reflections and the clutter impact,</w:t>
      </w:r>
    </w:p>
    <w:p w14:paraId="3DEB6D2A" w14:textId="5192A671" w:rsidR="00071924" w:rsidRPr="00B75F70" w:rsidRDefault="00071924" w:rsidP="005C67E0">
      <w:pPr>
        <w:pStyle w:val="BodyText"/>
        <w:numPr>
          <w:ilvl w:val="0"/>
          <w:numId w:val="42"/>
        </w:numPr>
      </w:pPr>
      <w:r>
        <w:t>Interference modelling.</w:t>
      </w:r>
    </w:p>
    <w:p w14:paraId="0BC7CCA8" w14:textId="4AB62BCA" w:rsidR="00071924" w:rsidRDefault="00071924" w:rsidP="005C67E0">
      <w:pPr>
        <w:pStyle w:val="BodyText"/>
      </w:pPr>
      <w:r>
        <w:t xml:space="preserve">Simulation parameters in addition to the deployment parameters for the test environments can be as shown in </w:t>
      </w:r>
      <w:r w:rsidR="00B50417">
        <w:fldChar w:fldCharType="begin"/>
      </w:r>
      <w:r w:rsidR="00B50417">
        <w:instrText xml:space="preserve"> REF _Ref191844970 \h </w:instrText>
      </w:r>
      <w:r w:rsidR="00B50417">
        <w:fldChar w:fldCharType="separate"/>
      </w:r>
      <w:r w:rsidR="00B50417">
        <w:t xml:space="preserve">Table </w:t>
      </w:r>
      <w:r w:rsidR="00B50417">
        <w:rPr>
          <w:noProof/>
        </w:rPr>
        <w:t>2</w:t>
      </w:r>
      <w:r w:rsidR="00B50417">
        <w:fldChar w:fldCharType="end"/>
      </w:r>
      <w:r>
        <w:t>.</w:t>
      </w:r>
    </w:p>
    <w:p w14:paraId="210A7151" w14:textId="77777777" w:rsidR="005C67E0" w:rsidRDefault="005C67E0" w:rsidP="005C67E0">
      <w:pPr>
        <w:pStyle w:val="BodyText"/>
      </w:pPr>
    </w:p>
    <w:p w14:paraId="053B4AA8" w14:textId="06D84BDA" w:rsidR="00B14BE2" w:rsidRDefault="00B14BE2" w:rsidP="00CF4F88">
      <w:pPr>
        <w:pStyle w:val="Tabletitle"/>
      </w:pPr>
      <w:bookmarkStart w:id="9" w:name="_Ref191844970"/>
      <w:r>
        <w:t xml:space="preserve">Table </w:t>
      </w:r>
      <w:r>
        <w:fldChar w:fldCharType="begin"/>
      </w:r>
      <w:r>
        <w:instrText xml:space="preserve"> SEQ Table \* ARABIC </w:instrText>
      </w:r>
      <w:r>
        <w:fldChar w:fldCharType="separate"/>
      </w:r>
      <w:r>
        <w:rPr>
          <w:noProof/>
        </w:rPr>
        <w:t>2</w:t>
      </w:r>
      <w:r>
        <w:fldChar w:fldCharType="end"/>
      </w:r>
      <w:bookmarkEnd w:id="9"/>
      <w:r>
        <w:t xml:space="preserve">: </w:t>
      </w:r>
      <w:r w:rsidRPr="00F90303">
        <w:t>Additional simulation parameters for sensing</w:t>
      </w:r>
    </w:p>
    <w:tbl>
      <w:tblPr>
        <w:tblStyle w:val="TableGrid"/>
        <w:tblW w:w="9639" w:type="dxa"/>
        <w:jc w:val="center"/>
        <w:tblLook w:val="04A0" w:firstRow="1" w:lastRow="0" w:firstColumn="1" w:lastColumn="0" w:noHBand="0" w:noVBand="1"/>
      </w:tblPr>
      <w:tblGrid>
        <w:gridCol w:w="1648"/>
        <w:gridCol w:w="2660"/>
        <w:gridCol w:w="1924"/>
        <w:gridCol w:w="3407"/>
      </w:tblGrid>
      <w:tr w:rsidR="00071924" w:rsidRPr="00B30D4C" w14:paraId="70CF5CE1" w14:textId="77777777" w:rsidTr="0038742D">
        <w:trPr>
          <w:tblHeader/>
          <w:jc w:val="center"/>
        </w:trPr>
        <w:tc>
          <w:tcPr>
            <w:tcW w:w="4308" w:type="dxa"/>
            <w:gridSpan w:val="2"/>
          </w:tcPr>
          <w:p w14:paraId="7D48BB00" w14:textId="77777777" w:rsidR="00071924" w:rsidRPr="005C67E0" w:rsidRDefault="00071924" w:rsidP="005C67E0">
            <w:pPr>
              <w:pStyle w:val="Tablehead"/>
            </w:pPr>
            <w:r w:rsidRPr="005C67E0">
              <w:t>Characteristic</w:t>
            </w:r>
          </w:p>
        </w:tc>
        <w:tc>
          <w:tcPr>
            <w:tcW w:w="5331" w:type="dxa"/>
            <w:gridSpan w:val="2"/>
          </w:tcPr>
          <w:p w14:paraId="6A3AE77C" w14:textId="77777777" w:rsidR="00071924" w:rsidRPr="005C67E0" w:rsidRDefault="00071924" w:rsidP="005C67E0">
            <w:pPr>
              <w:pStyle w:val="Tablehead"/>
            </w:pPr>
            <w:r w:rsidRPr="005C67E0">
              <w:t>Comments</w:t>
            </w:r>
          </w:p>
        </w:tc>
      </w:tr>
      <w:tr w:rsidR="00071924" w:rsidRPr="00B30D4C" w14:paraId="467E9CE3" w14:textId="77777777" w:rsidTr="0038742D">
        <w:trPr>
          <w:jc w:val="center"/>
        </w:trPr>
        <w:tc>
          <w:tcPr>
            <w:tcW w:w="4308" w:type="dxa"/>
            <w:gridSpan w:val="2"/>
          </w:tcPr>
          <w:p w14:paraId="5E2B25F6" w14:textId="77777777" w:rsidR="00071924" w:rsidRPr="00B30D4C" w:rsidRDefault="00071924" w:rsidP="0038742D">
            <w:pPr>
              <w:pStyle w:val="Tabletext"/>
            </w:pPr>
            <w:r w:rsidRPr="00B30D4C">
              <w:t>Layout</w:t>
            </w:r>
          </w:p>
        </w:tc>
        <w:tc>
          <w:tcPr>
            <w:tcW w:w="5331" w:type="dxa"/>
            <w:gridSpan w:val="2"/>
          </w:tcPr>
          <w:p w14:paraId="385C42E2" w14:textId="77777777" w:rsidR="00071924" w:rsidRPr="00B30D4C" w:rsidRDefault="00071924" w:rsidP="0038742D">
            <w:pPr>
              <w:pStyle w:val="Tabletext"/>
              <w:rPr>
                <w:lang w:eastAsia="zh-CN"/>
              </w:rPr>
            </w:pPr>
            <w:r w:rsidRPr="00B30D4C">
              <w:t xml:space="preserve">As in § 8.3 of the Working Document </w:t>
            </w:r>
            <w:r w:rsidRPr="00B30D4C">
              <w:rPr>
                <w:lang w:eastAsia="zh-CN"/>
              </w:rPr>
              <w:t xml:space="preserve">(see </w:t>
            </w:r>
            <w:hyperlink r:id="rId29" w:history="1">
              <w:r w:rsidRPr="00B30D4C">
                <w:rPr>
                  <w:rStyle w:val="Hyperlink"/>
                  <w:lang w:eastAsia="zh-CN"/>
                </w:rPr>
                <w:t>5D/413 Annex 5.2</w:t>
              </w:r>
            </w:hyperlink>
            <w:r w:rsidRPr="00B30D4C">
              <w:rPr>
                <w:lang w:eastAsia="zh-CN"/>
              </w:rPr>
              <w:t>)</w:t>
            </w:r>
          </w:p>
        </w:tc>
      </w:tr>
      <w:tr w:rsidR="00071924" w:rsidRPr="00B30D4C" w14:paraId="0889F456" w14:textId="77777777" w:rsidTr="0038742D">
        <w:trPr>
          <w:jc w:val="center"/>
        </w:trPr>
        <w:tc>
          <w:tcPr>
            <w:tcW w:w="4308" w:type="dxa"/>
            <w:gridSpan w:val="2"/>
          </w:tcPr>
          <w:p w14:paraId="02558091" w14:textId="77777777" w:rsidR="00071924" w:rsidRPr="00B30D4C" w:rsidRDefault="00071924" w:rsidP="0038742D">
            <w:pPr>
              <w:pStyle w:val="Tabletext"/>
            </w:pPr>
            <w:r w:rsidRPr="00B30D4C">
              <w:t>Link level abstraction</w:t>
            </w:r>
          </w:p>
        </w:tc>
        <w:tc>
          <w:tcPr>
            <w:tcW w:w="5331" w:type="dxa"/>
            <w:gridSpan w:val="2"/>
          </w:tcPr>
          <w:p w14:paraId="2531F4D2" w14:textId="77777777" w:rsidR="00071924" w:rsidRPr="00B30D4C" w:rsidRDefault="00071924" w:rsidP="0038742D">
            <w:pPr>
              <w:pStyle w:val="Tabletext"/>
              <w:rPr>
                <w:lang w:eastAsia="zh-CN"/>
              </w:rPr>
            </w:pPr>
            <w:r w:rsidRPr="00B30D4C">
              <w:rPr>
                <w:lang w:eastAsia="zh-CN"/>
              </w:rPr>
              <w:t>Explicit simulation of all links.</w:t>
            </w:r>
          </w:p>
        </w:tc>
      </w:tr>
      <w:tr w:rsidR="00071924" w:rsidRPr="00B30D4C" w14:paraId="5D0D8408" w14:textId="77777777" w:rsidTr="0038742D">
        <w:trPr>
          <w:jc w:val="center"/>
        </w:trPr>
        <w:tc>
          <w:tcPr>
            <w:tcW w:w="4308" w:type="dxa"/>
            <w:gridSpan w:val="2"/>
          </w:tcPr>
          <w:p w14:paraId="2F6F3BC5" w14:textId="77777777" w:rsidR="00071924" w:rsidRPr="00B30D4C" w:rsidRDefault="00071924" w:rsidP="0038742D">
            <w:pPr>
              <w:pStyle w:val="Tabletext"/>
            </w:pPr>
            <w:r w:rsidRPr="00B30D4C">
              <w:t>Radio sensing signal</w:t>
            </w:r>
          </w:p>
        </w:tc>
        <w:tc>
          <w:tcPr>
            <w:tcW w:w="1924" w:type="dxa"/>
          </w:tcPr>
          <w:p w14:paraId="5954B4B4" w14:textId="77777777" w:rsidR="00071924" w:rsidRPr="00B30D4C" w:rsidRDefault="00071924" w:rsidP="0038742D">
            <w:pPr>
              <w:pStyle w:val="Tabletext"/>
            </w:pPr>
            <w:r w:rsidRPr="00B30D4C">
              <w:t>Tx: BS1, Rx: BS2</w:t>
            </w:r>
          </w:p>
        </w:tc>
        <w:tc>
          <w:tcPr>
            <w:tcW w:w="3407" w:type="dxa"/>
          </w:tcPr>
          <w:p w14:paraId="21A549D0" w14:textId="77777777" w:rsidR="00071924" w:rsidRPr="00B30D4C" w:rsidRDefault="00071924" w:rsidP="0038742D">
            <w:pPr>
              <w:pStyle w:val="Tabletext"/>
            </w:pPr>
            <w:r w:rsidRPr="00B30D4C">
              <w:t>[Tx: BS, Rx: UE]</w:t>
            </w:r>
          </w:p>
        </w:tc>
      </w:tr>
      <w:tr w:rsidR="00071924" w:rsidRPr="00B30D4C" w14:paraId="000A3B6D" w14:textId="77777777" w:rsidTr="0038742D">
        <w:trPr>
          <w:jc w:val="center"/>
        </w:trPr>
        <w:tc>
          <w:tcPr>
            <w:tcW w:w="4308" w:type="dxa"/>
            <w:gridSpan w:val="2"/>
          </w:tcPr>
          <w:p w14:paraId="6A8F0E15" w14:textId="77777777" w:rsidR="00071924" w:rsidRPr="00B30D4C" w:rsidRDefault="00071924" w:rsidP="0038742D">
            <w:pPr>
              <w:pStyle w:val="Tabletext"/>
            </w:pPr>
            <w:r w:rsidRPr="00B30D4C">
              <w:t>Radio sensing channel model</w:t>
            </w:r>
          </w:p>
        </w:tc>
        <w:tc>
          <w:tcPr>
            <w:tcW w:w="5331" w:type="dxa"/>
            <w:gridSpan w:val="2"/>
          </w:tcPr>
          <w:p w14:paraId="0D1C1A0B" w14:textId="77777777" w:rsidR="00071924" w:rsidRPr="00B30D4C" w:rsidRDefault="00071924" w:rsidP="0038742D">
            <w:pPr>
              <w:pStyle w:val="Tabletext"/>
            </w:pPr>
            <w:r w:rsidRPr="00B30D4C">
              <w:t>E.g. geometry-based stochastic channel model.</w:t>
            </w:r>
          </w:p>
          <w:p w14:paraId="0A1FC661" w14:textId="77777777" w:rsidR="00071924" w:rsidRPr="00B30D4C" w:rsidRDefault="00071924" w:rsidP="0038742D">
            <w:pPr>
              <w:pStyle w:val="Tabletext"/>
            </w:pPr>
            <w:r w:rsidRPr="00B30D4C">
              <w:t>Needs to capture the sensing object reflections and the clutter impact.</w:t>
            </w:r>
          </w:p>
        </w:tc>
      </w:tr>
      <w:tr w:rsidR="00071924" w:rsidRPr="00B30D4C" w14:paraId="625792D9" w14:textId="77777777" w:rsidTr="0038742D">
        <w:trPr>
          <w:jc w:val="center"/>
        </w:trPr>
        <w:tc>
          <w:tcPr>
            <w:tcW w:w="1648" w:type="dxa"/>
            <w:vMerge w:val="restart"/>
          </w:tcPr>
          <w:p w14:paraId="23968351" w14:textId="77777777" w:rsidR="00071924" w:rsidRPr="00B30D4C" w:rsidRDefault="00071924" w:rsidP="0038742D">
            <w:pPr>
              <w:pStyle w:val="Tabletext"/>
            </w:pPr>
            <w:r w:rsidRPr="00B30D4C">
              <w:t>BS</w:t>
            </w:r>
          </w:p>
        </w:tc>
        <w:tc>
          <w:tcPr>
            <w:tcW w:w="2660" w:type="dxa"/>
          </w:tcPr>
          <w:p w14:paraId="60386F2D" w14:textId="77777777" w:rsidR="00071924" w:rsidRPr="00B30D4C" w:rsidRDefault="00071924" w:rsidP="0038742D">
            <w:pPr>
              <w:pStyle w:val="Tabletext"/>
            </w:pPr>
            <w:r w:rsidRPr="00B30D4C">
              <w:rPr>
                <w:lang w:eastAsia="zh-CN"/>
              </w:rPr>
              <w:t>BS antenna radiation pattern and configuration</w:t>
            </w:r>
          </w:p>
        </w:tc>
        <w:tc>
          <w:tcPr>
            <w:tcW w:w="5331" w:type="dxa"/>
            <w:gridSpan w:val="2"/>
          </w:tcPr>
          <w:p w14:paraId="700DF407" w14:textId="77777777" w:rsidR="00071924" w:rsidRPr="00B30D4C" w:rsidRDefault="00071924" w:rsidP="0038742D">
            <w:pPr>
              <w:pStyle w:val="Tabletext"/>
            </w:pPr>
            <w:r w:rsidRPr="00B30D4C">
              <w:t>Directional (e.g., reuse network planning for communication without direction optimization for sensing, otherwise configuration is to be clarified by proponent)</w:t>
            </w:r>
          </w:p>
        </w:tc>
      </w:tr>
      <w:tr w:rsidR="00071924" w:rsidRPr="00B30D4C" w14:paraId="3CB8C767" w14:textId="77777777" w:rsidTr="0038742D">
        <w:trPr>
          <w:jc w:val="center"/>
        </w:trPr>
        <w:tc>
          <w:tcPr>
            <w:tcW w:w="1648" w:type="dxa"/>
            <w:vMerge/>
          </w:tcPr>
          <w:p w14:paraId="54A974A9" w14:textId="77777777" w:rsidR="00071924" w:rsidRPr="00B30D4C" w:rsidRDefault="00071924" w:rsidP="0038742D">
            <w:pPr>
              <w:pStyle w:val="Tabletext"/>
              <w:rPr>
                <w:lang w:eastAsia="zh-CN"/>
              </w:rPr>
            </w:pPr>
          </w:p>
        </w:tc>
        <w:tc>
          <w:tcPr>
            <w:tcW w:w="2660" w:type="dxa"/>
          </w:tcPr>
          <w:p w14:paraId="03ED4B78" w14:textId="77777777" w:rsidR="00071924" w:rsidRPr="00B30D4C" w:rsidRDefault="00071924" w:rsidP="0038742D">
            <w:pPr>
              <w:pStyle w:val="Tabletext"/>
              <w:rPr>
                <w:lang w:eastAsia="zh-CN"/>
              </w:rPr>
            </w:pPr>
            <w:r w:rsidRPr="00B30D4C">
              <w:rPr>
                <w:lang w:eastAsia="zh-CN"/>
              </w:rPr>
              <w:t>BS antenna height</w:t>
            </w:r>
          </w:p>
        </w:tc>
        <w:tc>
          <w:tcPr>
            <w:tcW w:w="5331" w:type="dxa"/>
            <w:gridSpan w:val="2"/>
          </w:tcPr>
          <w:p w14:paraId="4174E66D" w14:textId="77777777" w:rsidR="00071924" w:rsidRPr="00B30D4C" w:rsidRDefault="00071924" w:rsidP="0038742D">
            <w:pPr>
              <w:pStyle w:val="Tabletext"/>
            </w:pPr>
          </w:p>
        </w:tc>
      </w:tr>
      <w:tr w:rsidR="00071924" w:rsidRPr="00B30D4C" w14:paraId="0EC25841" w14:textId="77777777" w:rsidTr="0038742D">
        <w:trPr>
          <w:jc w:val="center"/>
        </w:trPr>
        <w:tc>
          <w:tcPr>
            <w:tcW w:w="1648" w:type="dxa"/>
            <w:vMerge/>
          </w:tcPr>
          <w:p w14:paraId="17C69229" w14:textId="77777777" w:rsidR="00071924" w:rsidRPr="00B30D4C" w:rsidRDefault="00071924" w:rsidP="0038742D">
            <w:pPr>
              <w:pStyle w:val="Tabletext"/>
              <w:rPr>
                <w:lang w:eastAsia="zh-CN"/>
              </w:rPr>
            </w:pPr>
          </w:p>
        </w:tc>
        <w:tc>
          <w:tcPr>
            <w:tcW w:w="2660" w:type="dxa"/>
          </w:tcPr>
          <w:p w14:paraId="37E1FD45" w14:textId="77777777" w:rsidR="00071924" w:rsidRPr="00B30D4C" w:rsidRDefault="00071924" w:rsidP="0038742D">
            <w:pPr>
              <w:pStyle w:val="Tabletext"/>
              <w:rPr>
                <w:lang w:eastAsia="zh-CN"/>
              </w:rPr>
            </w:pPr>
            <w:r w:rsidRPr="00B30D4C">
              <w:rPr>
                <w:lang w:eastAsia="zh-CN"/>
              </w:rPr>
              <w:t xml:space="preserve">BS </w:t>
            </w:r>
            <w:proofErr w:type="spellStart"/>
            <w:r w:rsidRPr="00B30D4C">
              <w:rPr>
                <w:lang w:eastAsia="zh-CN"/>
              </w:rPr>
              <w:t>tx</w:t>
            </w:r>
            <w:proofErr w:type="spellEnd"/>
            <w:r w:rsidRPr="00B30D4C">
              <w:rPr>
                <w:lang w:eastAsia="zh-CN"/>
              </w:rPr>
              <w:t xml:space="preserve"> power for sensing signals</w:t>
            </w:r>
          </w:p>
        </w:tc>
        <w:tc>
          <w:tcPr>
            <w:tcW w:w="5331" w:type="dxa"/>
            <w:gridSpan w:val="2"/>
          </w:tcPr>
          <w:p w14:paraId="73BE19C1" w14:textId="77777777" w:rsidR="00071924" w:rsidRPr="00B30D4C" w:rsidRDefault="00071924" w:rsidP="0038742D">
            <w:pPr>
              <w:pStyle w:val="Tabletext"/>
            </w:pPr>
            <w:r w:rsidRPr="00B30D4C">
              <w:t>No boosting</w:t>
            </w:r>
          </w:p>
          <w:p w14:paraId="5EEEEB36" w14:textId="77777777" w:rsidR="00071924" w:rsidRPr="00B30D4C" w:rsidRDefault="00071924" w:rsidP="0038742D">
            <w:pPr>
              <w:pStyle w:val="Tabletext"/>
            </w:pPr>
            <w:r w:rsidRPr="00B30D4C">
              <w:t>49 dBm (20 MHz)</w:t>
            </w:r>
          </w:p>
        </w:tc>
      </w:tr>
      <w:tr w:rsidR="00071924" w:rsidRPr="00B30D4C" w14:paraId="08678B98" w14:textId="77777777" w:rsidTr="0038742D">
        <w:trPr>
          <w:jc w:val="center"/>
        </w:trPr>
        <w:tc>
          <w:tcPr>
            <w:tcW w:w="1648" w:type="dxa"/>
            <w:vMerge w:val="restart"/>
          </w:tcPr>
          <w:p w14:paraId="50C05CBA" w14:textId="77777777" w:rsidR="00071924" w:rsidRPr="00B30D4C" w:rsidRDefault="00071924" w:rsidP="0038742D">
            <w:pPr>
              <w:pStyle w:val="Tabletext"/>
              <w:rPr>
                <w:lang w:eastAsia="zh-CN"/>
              </w:rPr>
            </w:pPr>
            <w:r w:rsidRPr="00B30D4C">
              <w:rPr>
                <w:lang w:eastAsia="zh-CN"/>
              </w:rPr>
              <w:t>UE (for scenarios with UE involvement)</w:t>
            </w:r>
          </w:p>
        </w:tc>
        <w:tc>
          <w:tcPr>
            <w:tcW w:w="2660" w:type="dxa"/>
          </w:tcPr>
          <w:p w14:paraId="7EB21E5D" w14:textId="77777777" w:rsidR="00071924" w:rsidRPr="00B30D4C" w:rsidRDefault="00071924" w:rsidP="0038742D">
            <w:pPr>
              <w:pStyle w:val="Tabletext"/>
              <w:rPr>
                <w:lang w:eastAsia="zh-CN"/>
              </w:rPr>
            </w:pPr>
            <w:r w:rsidRPr="00B30D4C">
              <w:rPr>
                <w:lang w:eastAsia="zh-CN"/>
              </w:rPr>
              <w:t>UE dropping procedure</w:t>
            </w:r>
          </w:p>
        </w:tc>
        <w:tc>
          <w:tcPr>
            <w:tcW w:w="1924" w:type="dxa"/>
          </w:tcPr>
          <w:p w14:paraId="1243CAFA" w14:textId="77777777" w:rsidR="00071924" w:rsidRPr="00B30D4C" w:rsidRDefault="00071924" w:rsidP="0038742D">
            <w:pPr>
              <w:pStyle w:val="Tabletext"/>
              <w:jc w:val="center"/>
            </w:pPr>
            <w:r w:rsidRPr="00B30D4C">
              <w:t>-</w:t>
            </w:r>
          </w:p>
        </w:tc>
        <w:tc>
          <w:tcPr>
            <w:tcW w:w="3407" w:type="dxa"/>
          </w:tcPr>
          <w:p w14:paraId="4DCE8F98" w14:textId="77777777" w:rsidR="00071924" w:rsidRPr="00B30D4C" w:rsidRDefault="00071924" w:rsidP="0038742D">
            <w:pPr>
              <w:pStyle w:val="Tabletext"/>
            </w:pPr>
            <w:r w:rsidRPr="00B30D4C">
              <w:t>[Random, based on some rules for fixed-location UEs]</w:t>
            </w:r>
          </w:p>
        </w:tc>
      </w:tr>
      <w:tr w:rsidR="00071924" w:rsidRPr="00B30D4C" w14:paraId="320C6256" w14:textId="77777777" w:rsidTr="0038742D">
        <w:trPr>
          <w:jc w:val="center"/>
        </w:trPr>
        <w:tc>
          <w:tcPr>
            <w:tcW w:w="1648" w:type="dxa"/>
            <w:vMerge/>
          </w:tcPr>
          <w:p w14:paraId="076303BD" w14:textId="77777777" w:rsidR="00071924" w:rsidRPr="00B30D4C" w:rsidRDefault="00071924" w:rsidP="0038742D">
            <w:pPr>
              <w:pStyle w:val="Tabletext"/>
              <w:rPr>
                <w:lang w:eastAsia="zh-CN"/>
              </w:rPr>
            </w:pPr>
          </w:p>
        </w:tc>
        <w:tc>
          <w:tcPr>
            <w:tcW w:w="2660" w:type="dxa"/>
          </w:tcPr>
          <w:p w14:paraId="7C932201" w14:textId="77777777" w:rsidR="00071924" w:rsidRPr="00B30D4C" w:rsidRDefault="00071924" w:rsidP="0038742D">
            <w:pPr>
              <w:pStyle w:val="Tabletext"/>
              <w:rPr>
                <w:lang w:eastAsia="zh-CN"/>
              </w:rPr>
            </w:pPr>
            <w:r w:rsidRPr="00B30D4C">
              <w:rPr>
                <w:lang w:eastAsia="zh-CN"/>
              </w:rPr>
              <w:t>UE antenna radiation pattern and configuration</w:t>
            </w:r>
          </w:p>
        </w:tc>
        <w:tc>
          <w:tcPr>
            <w:tcW w:w="1924" w:type="dxa"/>
          </w:tcPr>
          <w:p w14:paraId="338C70FB" w14:textId="77777777" w:rsidR="00071924" w:rsidRPr="00B30D4C" w:rsidRDefault="00071924" w:rsidP="0038742D">
            <w:pPr>
              <w:pStyle w:val="Tabletext"/>
              <w:jc w:val="center"/>
            </w:pPr>
            <w:r w:rsidRPr="00B30D4C">
              <w:t>-</w:t>
            </w:r>
          </w:p>
        </w:tc>
        <w:tc>
          <w:tcPr>
            <w:tcW w:w="3407" w:type="dxa"/>
          </w:tcPr>
          <w:p w14:paraId="2DD72753" w14:textId="77777777" w:rsidR="00071924" w:rsidRPr="00B30D4C" w:rsidRDefault="00071924" w:rsidP="0038742D">
            <w:pPr>
              <w:pStyle w:val="Tabletext"/>
            </w:pPr>
            <w:r w:rsidRPr="00B30D4C">
              <w:t>[Omni (0dBi) or directional]</w:t>
            </w:r>
          </w:p>
        </w:tc>
      </w:tr>
      <w:tr w:rsidR="00071924" w:rsidRPr="00B30D4C" w14:paraId="6FFBB872" w14:textId="77777777" w:rsidTr="0038742D">
        <w:trPr>
          <w:jc w:val="center"/>
        </w:trPr>
        <w:tc>
          <w:tcPr>
            <w:tcW w:w="1648" w:type="dxa"/>
            <w:vMerge/>
          </w:tcPr>
          <w:p w14:paraId="20254626" w14:textId="77777777" w:rsidR="00071924" w:rsidRPr="00B30D4C" w:rsidRDefault="00071924" w:rsidP="0038742D">
            <w:pPr>
              <w:pStyle w:val="Tabletext"/>
              <w:rPr>
                <w:lang w:eastAsia="zh-CN"/>
              </w:rPr>
            </w:pPr>
          </w:p>
        </w:tc>
        <w:tc>
          <w:tcPr>
            <w:tcW w:w="2660" w:type="dxa"/>
          </w:tcPr>
          <w:p w14:paraId="5100EF87" w14:textId="77777777" w:rsidR="00071924" w:rsidRPr="00B30D4C" w:rsidRDefault="00071924" w:rsidP="0038742D">
            <w:pPr>
              <w:pStyle w:val="Tabletext"/>
              <w:rPr>
                <w:lang w:eastAsia="zh-CN"/>
              </w:rPr>
            </w:pPr>
            <w:r w:rsidRPr="00B30D4C">
              <w:rPr>
                <w:lang w:eastAsia="zh-CN"/>
              </w:rPr>
              <w:t>UE height</w:t>
            </w:r>
          </w:p>
        </w:tc>
        <w:tc>
          <w:tcPr>
            <w:tcW w:w="1924" w:type="dxa"/>
          </w:tcPr>
          <w:p w14:paraId="2BF1F213" w14:textId="77777777" w:rsidR="00071924" w:rsidRPr="00B30D4C" w:rsidRDefault="00071924" w:rsidP="0038742D">
            <w:pPr>
              <w:pStyle w:val="Tabletext"/>
              <w:jc w:val="center"/>
            </w:pPr>
            <w:r w:rsidRPr="00B30D4C">
              <w:t>-</w:t>
            </w:r>
          </w:p>
        </w:tc>
        <w:tc>
          <w:tcPr>
            <w:tcW w:w="3407" w:type="dxa"/>
          </w:tcPr>
          <w:p w14:paraId="7BE0892F" w14:textId="77777777" w:rsidR="00071924" w:rsidRPr="00B30D4C" w:rsidRDefault="00071924" w:rsidP="0038742D">
            <w:pPr>
              <w:pStyle w:val="Tabletext"/>
            </w:pPr>
            <w:r w:rsidRPr="00B30D4C">
              <w:t>[3m]</w:t>
            </w:r>
          </w:p>
        </w:tc>
      </w:tr>
      <w:tr w:rsidR="00071924" w:rsidRPr="00B30D4C" w14:paraId="2897F60F" w14:textId="77777777" w:rsidTr="0038742D">
        <w:trPr>
          <w:jc w:val="center"/>
        </w:trPr>
        <w:tc>
          <w:tcPr>
            <w:tcW w:w="1648" w:type="dxa"/>
            <w:vMerge/>
          </w:tcPr>
          <w:p w14:paraId="26DFEEAB" w14:textId="77777777" w:rsidR="00071924" w:rsidRPr="00B30D4C" w:rsidRDefault="00071924" w:rsidP="0038742D">
            <w:pPr>
              <w:pStyle w:val="Tabletext"/>
              <w:rPr>
                <w:lang w:eastAsia="zh-CN"/>
              </w:rPr>
            </w:pPr>
          </w:p>
        </w:tc>
        <w:tc>
          <w:tcPr>
            <w:tcW w:w="2660" w:type="dxa"/>
          </w:tcPr>
          <w:p w14:paraId="77D3D655" w14:textId="77777777" w:rsidR="00071924" w:rsidRPr="004572C0" w:rsidRDefault="00071924" w:rsidP="0038742D">
            <w:pPr>
              <w:pStyle w:val="Tabletext"/>
              <w:rPr>
                <w:lang w:val="fr-FR" w:eastAsia="zh-CN"/>
              </w:rPr>
            </w:pPr>
            <w:r w:rsidRPr="004572C0">
              <w:rPr>
                <w:lang w:val="fr-FR" w:eastAsia="zh-CN"/>
              </w:rPr>
              <w:t>Min. BS-UE distance (2D), m</w:t>
            </w:r>
          </w:p>
        </w:tc>
        <w:tc>
          <w:tcPr>
            <w:tcW w:w="1924" w:type="dxa"/>
          </w:tcPr>
          <w:p w14:paraId="14D26E45" w14:textId="77777777" w:rsidR="00071924" w:rsidRPr="00B30D4C" w:rsidRDefault="00071924" w:rsidP="0038742D">
            <w:pPr>
              <w:pStyle w:val="Tabletext"/>
              <w:jc w:val="center"/>
            </w:pPr>
            <w:r w:rsidRPr="00B30D4C">
              <w:t>-</w:t>
            </w:r>
          </w:p>
        </w:tc>
        <w:tc>
          <w:tcPr>
            <w:tcW w:w="3407" w:type="dxa"/>
          </w:tcPr>
          <w:p w14:paraId="67DD1C6A" w14:textId="77777777" w:rsidR="00071924" w:rsidRPr="00B30D4C" w:rsidRDefault="00071924" w:rsidP="0038742D">
            <w:pPr>
              <w:pStyle w:val="Tabletext"/>
            </w:pPr>
            <w:r w:rsidRPr="00B30D4C">
              <w:t>[35m]</w:t>
            </w:r>
          </w:p>
        </w:tc>
      </w:tr>
      <w:tr w:rsidR="00071924" w:rsidRPr="00B30D4C" w14:paraId="47373F47" w14:textId="77777777" w:rsidTr="0038742D">
        <w:trPr>
          <w:jc w:val="center"/>
        </w:trPr>
        <w:tc>
          <w:tcPr>
            <w:tcW w:w="1648" w:type="dxa"/>
            <w:vMerge/>
          </w:tcPr>
          <w:p w14:paraId="68C77856" w14:textId="77777777" w:rsidR="00071924" w:rsidRPr="00B30D4C" w:rsidRDefault="00071924" w:rsidP="0038742D">
            <w:pPr>
              <w:pStyle w:val="Tabletext"/>
              <w:rPr>
                <w:lang w:eastAsia="zh-CN"/>
              </w:rPr>
            </w:pPr>
          </w:p>
        </w:tc>
        <w:tc>
          <w:tcPr>
            <w:tcW w:w="2660" w:type="dxa"/>
          </w:tcPr>
          <w:p w14:paraId="476061BE" w14:textId="77777777" w:rsidR="00071924" w:rsidRPr="00B30D4C" w:rsidRDefault="00071924" w:rsidP="0038742D">
            <w:pPr>
              <w:pStyle w:val="Tabletext"/>
              <w:rPr>
                <w:lang w:eastAsia="zh-CN"/>
              </w:rPr>
            </w:pPr>
            <w:r w:rsidRPr="00B30D4C">
              <w:rPr>
                <w:lang w:eastAsia="zh-CN"/>
              </w:rPr>
              <w:t>UE mobility (for modelling Doppler effects)</w:t>
            </w:r>
          </w:p>
        </w:tc>
        <w:tc>
          <w:tcPr>
            <w:tcW w:w="1924" w:type="dxa"/>
          </w:tcPr>
          <w:p w14:paraId="5792A272" w14:textId="77777777" w:rsidR="00071924" w:rsidRPr="00B30D4C" w:rsidRDefault="00071924" w:rsidP="0038742D">
            <w:pPr>
              <w:pStyle w:val="Tabletext"/>
              <w:jc w:val="center"/>
            </w:pPr>
            <w:r w:rsidRPr="00B30D4C">
              <w:t>-</w:t>
            </w:r>
          </w:p>
        </w:tc>
        <w:tc>
          <w:tcPr>
            <w:tcW w:w="3407" w:type="dxa"/>
          </w:tcPr>
          <w:p w14:paraId="2F6EC2E3" w14:textId="77777777" w:rsidR="00071924" w:rsidRPr="00B30D4C" w:rsidRDefault="00071924" w:rsidP="0038742D">
            <w:pPr>
              <w:pStyle w:val="Tabletext"/>
            </w:pPr>
            <w:r w:rsidRPr="00B30D4C">
              <w:t>[0km/h (fixed UEs)]</w:t>
            </w:r>
          </w:p>
        </w:tc>
      </w:tr>
      <w:tr w:rsidR="00071924" w:rsidRPr="00B30D4C" w14:paraId="4E0AB277" w14:textId="77777777" w:rsidTr="0038742D">
        <w:trPr>
          <w:trHeight w:val="448"/>
          <w:jc w:val="center"/>
        </w:trPr>
        <w:tc>
          <w:tcPr>
            <w:tcW w:w="1648" w:type="dxa"/>
            <w:vMerge w:val="restart"/>
          </w:tcPr>
          <w:p w14:paraId="2D836534" w14:textId="77777777" w:rsidR="00071924" w:rsidRPr="00B30D4C" w:rsidRDefault="00071924" w:rsidP="0038742D">
            <w:pPr>
              <w:pStyle w:val="Tabletext"/>
              <w:rPr>
                <w:lang w:eastAsia="zh-CN"/>
              </w:rPr>
            </w:pPr>
            <w:r w:rsidRPr="00B30D4C">
              <w:rPr>
                <w:lang w:eastAsia="zh-CN"/>
              </w:rPr>
              <w:t>Passive (non-connected) sensing target object</w:t>
            </w:r>
          </w:p>
        </w:tc>
        <w:tc>
          <w:tcPr>
            <w:tcW w:w="2660" w:type="dxa"/>
          </w:tcPr>
          <w:p w14:paraId="24CE50A3" w14:textId="77777777" w:rsidR="00071924" w:rsidRPr="00B30D4C" w:rsidRDefault="00071924" w:rsidP="0038742D">
            <w:pPr>
              <w:pStyle w:val="Tabletext"/>
              <w:rPr>
                <w:lang w:eastAsia="zh-CN"/>
              </w:rPr>
            </w:pPr>
            <w:r w:rsidRPr="00B30D4C">
              <w:rPr>
                <w:lang w:eastAsia="zh-CN"/>
              </w:rPr>
              <w:t>Object dropping procedure</w:t>
            </w:r>
          </w:p>
        </w:tc>
        <w:tc>
          <w:tcPr>
            <w:tcW w:w="5331" w:type="dxa"/>
            <w:gridSpan w:val="2"/>
          </w:tcPr>
          <w:p w14:paraId="19F84167" w14:textId="77777777" w:rsidR="00071924" w:rsidRPr="00B30D4C" w:rsidRDefault="00071924" w:rsidP="0038742D">
            <w:pPr>
              <w:pStyle w:val="Tabletext"/>
            </w:pPr>
            <w:r w:rsidRPr="00B30D4C">
              <w:t>Random, based on some rules.</w:t>
            </w:r>
          </w:p>
          <w:p w14:paraId="63F1CB22" w14:textId="77777777" w:rsidR="00071924" w:rsidRPr="00B30D4C" w:rsidRDefault="00071924" w:rsidP="0038742D">
            <w:pPr>
              <w:pStyle w:val="Tabletext"/>
            </w:pPr>
            <w:r w:rsidRPr="00B30D4C">
              <w:t>E.g. N per cell (N≥1).</w:t>
            </w:r>
          </w:p>
        </w:tc>
      </w:tr>
      <w:tr w:rsidR="00071924" w:rsidRPr="00B30D4C" w14:paraId="267D4CA6" w14:textId="77777777" w:rsidTr="0038742D">
        <w:trPr>
          <w:trHeight w:val="446"/>
          <w:jc w:val="center"/>
        </w:trPr>
        <w:tc>
          <w:tcPr>
            <w:tcW w:w="1648" w:type="dxa"/>
            <w:vMerge/>
          </w:tcPr>
          <w:p w14:paraId="0B6D5447" w14:textId="77777777" w:rsidR="00071924" w:rsidRPr="00B30D4C" w:rsidRDefault="00071924" w:rsidP="0038742D">
            <w:pPr>
              <w:pStyle w:val="Tabletext"/>
              <w:rPr>
                <w:lang w:eastAsia="zh-CN"/>
              </w:rPr>
            </w:pPr>
          </w:p>
        </w:tc>
        <w:tc>
          <w:tcPr>
            <w:tcW w:w="2660" w:type="dxa"/>
          </w:tcPr>
          <w:p w14:paraId="7C46E17C" w14:textId="77777777" w:rsidR="00071924" w:rsidRPr="00B30D4C" w:rsidRDefault="00071924" w:rsidP="0038742D">
            <w:pPr>
              <w:pStyle w:val="Tabletext"/>
              <w:rPr>
                <w:lang w:eastAsia="zh-CN"/>
              </w:rPr>
            </w:pPr>
            <w:r w:rsidRPr="00B30D4C">
              <w:rPr>
                <w:lang w:eastAsia="zh-CN"/>
              </w:rPr>
              <w:t>Object height</w:t>
            </w:r>
          </w:p>
        </w:tc>
        <w:tc>
          <w:tcPr>
            <w:tcW w:w="5331" w:type="dxa"/>
            <w:gridSpan w:val="2"/>
          </w:tcPr>
          <w:p w14:paraId="46454D01" w14:textId="77777777" w:rsidR="00071924" w:rsidRPr="00B30D4C" w:rsidRDefault="00071924" w:rsidP="0038742D">
            <w:pPr>
              <w:pStyle w:val="Tabletext"/>
            </w:pPr>
            <w:r w:rsidRPr="00B30D4C">
              <w:t>Depends on object type.</w:t>
            </w:r>
          </w:p>
          <w:p w14:paraId="6BA7FC0C" w14:textId="77777777" w:rsidR="00071924" w:rsidRPr="00B30D4C" w:rsidRDefault="00071924" w:rsidP="0038742D">
            <w:pPr>
              <w:pStyle w:val="Tabletext"/>
            </w:pPr>
            <w:r w:rsidRPr="00B30D4C">
              <w:t>UAV: Random within a range.</w:t>
            </w:r>
          </w:p>
        </w:tc>
      </w:tr>
      <w:tr w:rsidR="00071924" w:rsidRPr="00B30D4C" w14:paraId="3765C8AA" w14:textId="77777777" w:rsidTr="0038742D">
        <w:trPr>
          <w:trHeight w:val="446"/>
          <w:jc w:val="center"/>
        </w:trPr>
        <w:tc>
          <w:tcPr>
            <w:tcW w:w="1648" w:type="dxa"/>
            <w:vMerge/>
          </w:tcPr>
          <w:p w14:paraId="2FF2528C" w14:textId="77777777" w:rsidR="00071924" w:rsidRPr="00B30D4C" w:rsidRDefault="00071924" w:rsidP="0038742D">
            <w:pPr>
              <w:pStyle w:val="Tabletext"/>
              <w:rPr>
                <w:lang w:eastAsia="zh-CN"/>
              </w:rPr>
            </w:pPr>
          </w:p>
        </w:tc>
        <w:tc>
          <w:tcPr>
            <w:tcW w:w="2660" w:type="dxa"/>
          </w:tcPr>
          <w:p w14:paraId="7E55A151" w14:textId="77777777" w:rsidR="00071924" w:rsidRPr="00B30D4C" w:rsidRDefault="00071924" w:rsidP="0038742D">
            <w:pPr>
              <w:pStyle w:val="Tabletext"/>
              <w:rPr>
                <w:lang w:eastAsia="zh-CN"/>
              </w:rPr>
            </w:pPr>
            <w:r w:rsidRPr="00B30D4C">
              <w:rPr>
                <w:lang w:eastAsia="zh-CN"/>
              </w:rPr>
              <w:t>Object mobility</w:t>
            </w:r>
          </w:p>
        </w:tc>
        <w:tc>
          <w:tcPr>
            <w:tcW w:w="5331" w:type="dxa"/>
            <w:gridSpan w:val="2"/>
          </w:tcPr>
          <w:p w14:paraId="361AA62C" w14:textId="77777777" w:rsidR="00071924" w:rsidRPr="00B30D4C" w:rsidRDefault="00071924" w:rsidP="0038742D">
            <w:pPr>
              <w:pStyle w:val="Tabletext"/>
            </w:pPr>
            <w:r w:rsidRPr="00B30D4C">
              <w:t>Depends on object type</w:t>
            </w:r>
          </w:p>
        </w:tc>
      </w:tr>
      <w:tr w:rsidR="00071924" w:rsidRPr="00B30D4C" w14:paraId="04971481" w14:textId="77777777" w:rsidTr="0038742D">
        <w:trPr>
          <w:trHeight w:val="446"/>
          <w:jc w:val="center"/>
        </w:trPr>
        <w:tc>
          <w:tcPr>
            <w:tcW w:w="1648" w:type="dxa"/>
            <w:vMerge/>
          </w:tcPr>
          <w:p w14:paraId="56D00410" w14:textId="77777777" w:rsidR="00071924" w:rsidRPr="00B30D4C" w:rsidRDefault="00071924" w:rsidP="0038742D">
            <w:pPr>
              <w:pStyle w:val="Tabletext"/>
              <w:rPr>
                <w:lang w:eastAsia="zh-CN"/>
              </w:rPr>
            </w:pPr>
          </w:p>
        </w:tc>
        <w:tc>
          <w:tcPr>
            <w:tcW w:w="2660" w:type="dxa"/>
          </w:tcPr>
          <w:p w14:paraId="0538BFA5" w14:textId="77777777" w:rsidR="00071924" w:rsidRPr="00B30D4C" w:rsidRDefault="00071924" w:rsidP="0038742D">
            <w:pPr>
              <w:pStyle w:val="Tabletext"/>
              <w:rPr>
                <w:lang w:eastAsia="zh-CN"/>
              </w:rPr>
            </w:pPr>
            <w:r w:rsidRPr="00B30D4C" w:rsidDel="00D66EC9">
              <w:rPr>
                <w:lang w:eastAsia="zh-CN"/>
              </w:rPr>
              <w:t>(</w:t>
            </w:r>
            <w:proofErr w:type="spellStart"/>
            <w:proofErr w:type="gramStart"/>
            <w:r w:rsidRPr="00B30D4C" w:rsidDel="00D66EC9">
              <w:rPr>
                <w:lang w:eastAsia="zh-CN"/>
              </w:rPr>
              <w:t>tx,rx</w:t>
            </w:r>
            <w:proofErr w:type="spellEnd"/>
            <w:proofErr w:type="gramEnd"/>
            <w:r w:rsidRPr="00B30D4C" w:rsidDel="00D66EC9">
              <w:rPr>
                <w:lang w:eastAsia="zh-CN"/>
              </w:rPr>
              <w:t xml:space="preserve">) pairs for the </w:t>
            </w:r>
            <w:r w:rsidRPr="00B30D4C">
              <w:rPr>
                <w:lang w:eastAsia="zh-CN"/>
              </w:rPr>
              <w:t>o</w:t>
            </w:r>
            <w:r w:rsidRPr="00B30D4C" w:rsidDel="00D66EC9">
              <w:rPr>
                <w:lang w:eastAsia="zh-CN"/>
              </w:rPr>
              <w:t>bject</w:t>
            </w:r>
          </w:p>
        </w:tc>
        <w:tc>
          <w:tcPr>
            <w:tcW w:w="5331" w:type="dxa"/>
            <w:gridSpan w:val="2"/>
          </w:tcPr>
          <w:p w14:paraId="6D1CCAA5" w14:textId="77777777" w:rsidR="00071924" w:rsidRPr="00B30D4C" w:rsidRDefault="00071924" w:rsidP="0038742D">
            <w:pPr>
              <w:pStyle w:val="Tabletext"/>
            </w:pPr>
            <w:r w:rsidRPr="00B30D4C">
              <w:t>[Rule-based TBD]</w:t>
            </w:r>
          </w:p>
        </w:tc>
      </w:tr>
      <w:tr w:rsidR="00071924" w:rsidRPr="00B30D4C" w14:paraId="077B2589" w14:textId="77777777" w:rsidTr="0038742D">
        <w:trPr>
          <w:trHeight w:val="446"/>
          <w:jc w:val="center"/>
        </w:trPr>
        <w:tc>
          <w:tcPr>
            <w:tcW w:w="4308" w:type="dxa"/>
            <w:gridSpan w:val="2"/>
          </w:tcPr>
          <w:p w14:paraId="32FA5661" w14:textId="77777777" w:rsidR="00071924" w:rsidRPr="00B30D4C" w:rsidRDefault="00071924" w:rsidP="0038742D">
            <w:pPr>
              <w:pStyle w:val="Tabletext"/>
              <w:rPr>
                <w:lang w:eastAsia="zh-CN"/>
              </w:rPr>
            </w:pPr>
            <w:r w:rsidRPr="00B30D4C">
              <w:rPr>
                <w:lang w:eastAsia="zh-CN"/>
              </w:rPr>
              <w:t>Interference model</w:t>
            </w:r>
          </w:p>
        </w:tc>
        <w:tc>
          <w:tcPr>
            <w:tcW w:w="5331" w:type="dxa"/>
            <w:gridSpan w:val="2"/>
          </w:tcPr>
          <w:p w14:paraId="48D0A5F3" w14:textId="77777777" w:rsidR="00071924" w:rsidRPr="00B30D4C" w:rsidRDefault="00071924" w:rsidP="0038742D">
            <w:pPr>
              <w:pStyle w:val="Tabletext"/>
            </w:pPr>
            <w:r w:rsidRPr="00B30D4C">
              <w:t>TBD</w:t>
            </w:r>
          </w:p>
        </w:tc>
      </w:tr>
    </w:tbl>
    <w:p w14:paraId="1A2B84A5" w14:textId="77777777" w:rsidR="00071924" w:rsidRPr="007A4FC9" w:rsidRDefault="00071924" w:rsidP="00424087">
      <w:pPr>
        <w:rPr>
          <w:lang w:eastAsia="zh-CN"/>
        </w:rPr>
      </w:pPr>
    </w:p>
    <w:p w14:paraId="512001F0" w14:textId="738E3DEC" w:rsidR="0011397E" w:rsidRPr="0011397E" w:rsidRDefault="0011397E" w:rsidP="0011397E">
      <w:pPr>
        <w:pStyle w:val="BodyText"/>
      </w:pPr>
    </w:p>
    <w:p w14:paraId="1677C7DF" w14:textId="21473CCF" w:rsidR="00551262" w:rsidRPr="00CF4F88" w:rsidRDefault="00AC0D1D" w:rsidP="00B445A4">
      <w:pPr>
        <w:pStyle w:val="Heading1"/>
      </w:pPr>
      <w:r w:rsidRPr="00CF4F88">
        <w:t>Summary</w:t>
      </w:r>
    </w:p>
    <w:p w14:paraId="670C0F1F" w14:textId="78249DE1" w:rsidR="00E665AE" w:rsidRDefault="009F3E11" w:rsidP="00896C6F">
      <w:pPr>
        <w:pStyle w:val="BodyText"/>
      </w:pPr>
      <w:r>
        <w:t>The discussion in this paper presents background and rationale concerning four of the TPR proposed for IMT-2030</w:t>
      </w:r>
      <w:r w:rsidR="001F5863">
        <w:t xml:space="preserve">, to be used </w:t>
      </w:r>
      <w:r w:rsidR="00B34C85">
        <w:t xml:space="preserve">in the continued work on TPR within the </w:t>
      </w:r>
      <w:r w:rsidR="009C446B">
        <w:t xml:space="preserve">TSG </w:t>
      </w:r>
      <w:r w:rsidR="00A23507">
        <w:t xml:space="preserve">RAN </w:t>
      </w:r>
      <w:r w:rsidR="009C446B">
        <w:t>“</w:t>
      </w:r>
      <w:r w:rsidR="009C446B" w:rsidRPr="009C446B">
        <w:t>Study on 6G Scenarios and requirements</w:t>
      </w:r>
      <w:r w:rsidR="009C446B">
        <w:t>”.</w:t>
      </w:r>
      <w:r w:rsidR="00E911DA">
        <w:t xml:space="preserve"> Related proposals concerning all TPR are made in [3] with accompanying text proposals for a Technical Report in [3].</w:t>
      </w:r>
    </w:p>
    <w:p w14:paraId="4EB76418" w14:textId="77777777" w:rsidR="00FC3537" w:rsidRPr="007A4FC9" w:rsidRDefault="00FC3537" w:rsidP="00896C6F">
      <w:pPr>
        <w:pStyle w:val="BodyText"/>
      </w:pPr>
    </w:p>
    <w:p w14:paraId="5F0B496A" w14:textId="13DCFFAA" w:rsidR="00D466E4" w:rsidRPr="007A4FC9" w:rsidRDefault="00D466E4" w:rsidP="00D466E4">
      <w:pPr>
        <w:pStyle w:val="Heading1"/>
      </w:pPr>
      <w:r w:rsidRPr="007A4FC9">
        <w:t>References</w:t>
      </w:r>
    </w:p>
    <w:p w14:paraId="47ED73DD" w14:textId="14992509" w:rsidR="00FF3907" w:rsidRPr="00CA1FCB" w:rsidRDefault="00FF3907" w:rsidP="00CA1FCB">
      <w:pPr>
        <w:pStyle w:val="EX"/>
        <w:numPr>
          <w:ilvl w:val="0"/>
          <w:numId w:val="2"/>
        </w:numPr>
        <w:overflowPunct w:val="0"/>
        <w:autoSpaceDE w:val="0"/>
        <w:autoSpaceDN w:val="0"/>
        <w:adjustRightInd w:val="0"/>
        <w:ind w:left="851" w:hanging="491"/>
        <w:textAlignment w:val="baseline"/>
      </w:pPr>
      <w:r w:rsidRPr="00CA1FCB">
        <w:t xml:space="preserve">“Working Document towards a Preliminary Draft New Report ITU-R M.[IMT-2030.TECH PERF REQ]: Minimum requirements related to technical performance for IMT-2030 radio interface(s)”, </w:t>
      </w:r>
      <w:hyperlink r:id="rId30" w:history="1">
        <w:r w:rsidRPr="00CA1FCB">
          <w:rPr>
            <w:rStyle w:val="Hyperlink"/>
          </w:rPr>
          <w:t>Annex 5.7 to Document 5D/413</w:t>
        </w:r>
      </w:hyperlink>
      <w:r w:rsidRPr="00CA1FCB">
        <w:t xml:space="preserve"> (Working Party 5D Chairman’s Report).</w:t>
      </w:r>
    </w:p>
    <w:bookmarkStart w:id="10" w:name="_Hlk182685491"/>
    <w:p w14:paraId="4BBDBB1A" w14:textId="49AA4CA2" w:rsidR="006211C6" w:rsidRPr="00CA1FCB" w:rsidRDefault="00CA1FCB" w:rsidP="00CA1FCB">
      <w:pPr>
        <w:pStyle w:val="EX"/>
        <w:numPr>
          <w:ilvl w:val="0"/>
          <w:numId w:val="2"/>
        </w:numPr>
        <w:overflowPunct w:val="0"/>
        <w:autoSpaceDE w:val="0"/>
        <w:autoSpaceDN w:val="0"/>
        <w:adjustRightInd w:val="0"/>
        <w:ind w:left="851" w:hanging="491"/>
        <w:textAlignment w:val="baseline"/>
      </w:pPr>
      <w:r w:rsidRPr="00CA1FCB">
        <w:fldChar w:fldCharType="begin"/>
      </w:r>
      <w:r w:rsidRPr="00CA1FCB">
        <w:instrText>HYPERLINK "http://www.3gpp.org/ftp//tsg_ran/TSG_RAN/TSGR_106/Docs//RP-250082.zip"</w:instrText>
      </w:r>
      <w:r w:rsidRPr="00CA1FCB">
        <w:fldChar w:fldCharType="separate"/>
      </w:r>
      <w:r w:rsidRPr="00CA1FCB">
        <w:rPr>
          <w:rStyle w:val="Hyperlink"/>
        </w:rPr>
        <w:t>RP-250082</w:t>
      </w:r>
      <w:r w:rsidRPr="00CA1FCB">
        <w:fldChar w:fldCharType="end"/>
      </w:r>
      <w:r w:rsidRPr="00CA1FCB">
        <w:t>, “Technical Performance Requirements (TPR) for IMT-2030”, Source: Ericsson</w:t>
      </w:r>
      <w:r w:rsidR="006211C6" w:rsidRPr="00CA1FCB">
        <w:t>.</w:t>
      </w:r>
    </w:p>
    <w:bookmarkEnd w:id="10"/>
    <w:p w14:paraId="6351BFDF" w14:textId="77777777" w:rsidR="00CA1FCB" w:rsidRPr="00CA1FCB" w:rsidRDefault="00CA1FCB" w:rsidP="00CA1FCB">
      <w:pPr>
        <w:pStyle w:val="EX"/>
        <w:numPr>
          <w:ilvl w:val="0"/>
          <w:numId w:val="2"/>
        </w:numPr>
        <w:overflowPunct w:val="0"/>
        <w:autoSpaceDE w:val="0"/>
        <w:autoSpaceDN w:val="0"/>
        <w:adjustRightInd w:val="0"/>
        <w:ind w:left="851" w:hanging="491"/>
        <w:jc w:val="both"/>
        <w:textAlignment w:val="baseline"/>
        <w:rPr>
          <w:lang w:eastAsia="zh-CN"/>
        </w:rPr>
      </w:pPr>
      <w:r w:rsidRPr="00CA1FCB">
        <w:fldChar w:fldCharType="begin"/>
      </w:r>
      <w:r w:rsidRPr="00CA1FCB">
        <w:instrText>HYPERLINK "http://www.3gpp.org/ftp//tsg_ran/TSG_RAN/TSGR_106/Docs//RP-250084.zip"</w:instrText>
      </w:r>
      <w:r w:rsidRPr="00CA1FCB">
        <w:fldChar w:fldCharType="separate"/>
      </w:r>
      <w:r w:rsidRPr="00CA1FCB">
        <w:rPr>
          <w:rStyle w:val="Hyperlink"/>
          <w:lang w:eastAsia="zh-CN"/>
        </w:rPr>
        <w:t>RP-250084</w:t>
      </w:r>
      <w:r w:rsidRPr="00CA1FCB">
        <w:fldChar w:fldCharType="end"/>
      </w:r>
      <w:r w:rsidRPr="00CA1FCB">
        <w:rPr>
          <w:lang w:eastAsia="zh-CN"/>
        </w:rPr>
        <w:t>, “TR 38.8xx/9xx text proposal for IMT-2030 TPR”, Source: Ericsson.</w:t>
      </w:r>
    </w:p>
    <w:p w14:paraId="39DBC163" w14:textId="77777777" w:rsidR="00CA1FCB" w:rsidRPr="00CA1FCB" w:rsidRDefault="00CA1FCB" w:rsidP="00CA1FCB">
      <w:pPr>
        <w:pStyle w:val="EX"/>
        <w:numPr>
          <w:ilvl w:val="0"/>
          <w:numId w:val="2"/>
        </w:numPr>
        <w:overflowPunct w:val="0"/>
        <w:autoSpaceDE w:val="0"/>
        <w:autoSpaceDN w:val="0"/>
        <w:adjustRightInd w:val="0"/>
        <w:ind w:left="851" w:hanging="491"/>
        <w:textAlignment w:val="baseline"/>
      </w:pPr>
      <w:r w:rsidRPr="00CA1FCB">
        <w:t xml:space="preserve">“Proposals for the Working Document Towards a Preliminary Draft New Report ITU-R M.[IMT-2030.TECH PERF REQ]”, Source: </w:t>
      </w:r>
      <w:proofErr w:type="spellStart"/>
      <w:r w:rsidRPr="00CA1FCB">
        <w:t>Telefon</w:t>
      </w:r>
      <w:proofErr w:type="spellEnd"/>
      <w:r w:rsidRPr="00CA1FCB">
        <w:t xml:space="preserve"> AB – LM Ericsson, Document </w:t>
      </w:r>
      <w:hyperlink r:id="rId31" w:history="1">
        <w:r w:rsidRPr="00CA1FCB">
          <w:rPr>
            <w:rStyle w:val="Hyperlink"/>
          </w:rPr>
          <w:t>5D/218</w:t>
        </w:r>
      </w:hyperlink>
      <w:r w:rsidRPr="00CA1FCB">
        <w:t>, 13 June 2024.</w:t>
      </w:r>
    </w:p>
    <w:p w14:paraId="3E96B56D" w14:textId="77777777" w:rsidR="00CA1FCB" w:rsidRPr="00CA1FCB" w:rsidRDefault="00CA1FCB" w:rsidP="00CA1FCB">
      <w:pPr>
        <w:pStyle w:val="EX"/>
        <w:numPr>
          <w:ilvl w:val="0"/>
          <w:numId w:val="2"/>
        </w:numPr>
        <w:overflowPunct w:val="0"/>
        <w:autoSpaceDE w:val="0"/>
        <w:autoSpaceDN w:val="0"/>
        <w:adjustRightInd w:val="0"/>
        <w:ind w:left="851" w:hanging="491"/>
        <w:textAlignment w:val="baseline"/>
      </w:pPr>
      <w:r w:rsidRPr="00CA1FCB">
        <w:t xml:space="preserve">“Proposals for the Working Document Towards a Preliminary Draft New Report ITU-R </w:t>
      </w:r>
      <w:proofErr w:type="gramStart"/>
      <w:r w:rsidRPr="00CA1FCB">
        <w:t>M.[</w:t>
      </w:r>
      <w:proofErr w:type="gramEnd"/>
      <w:r w:rsidRPr="00CA1FCB">
        <w:t xml:space="preserve">IMT-2030.TECH PERF REQ]”, Source: </w:t>
      </w:r>
      <w:proofErr w:type="spellStart"/>
      <w:r w:rsidRPr="00CA1FCB">
        <w:t>Telefon</w:t>
      </w:r>
      <w:proofErr w:type="spellEnd"/>
      <w:r w:rsidRPr="00CA1FCB">
        <w:t xml:space="preserve"> AB – LM Ericsson, Document </w:t>
      </w:r>
      <w:hyperlink r:id="rId32" w:history="1">
        <w:r w:rsidRPr="00CA1FCB">
          <w:rPr>
            <w:rStyle w:val="Hyperlink"/>
          </w:rPr>
          <w:t>5D/387</w:t>
        </w:r>
      </w:hyperlink>
      <w:r w:rsidRPr="00CA1FCB">
        <w:t>, 23 September 2024.</w:t>
      </w:r>
    </w:p>
    <w:p w14:paraId="36BAF4DC" w14:textId="77777777" w:rsidR="00CA1FCB" w:rsidRPr="00CA1FCB" w:rsidRDefault="00CA1FCB" w:rsidP="00CA1FCB">
      <w:pPr>
        <w:pStyle w:val="EX"/>
        <w:numPr>
          <w:ilvl w:val="0"/>
          <w:numId w:val="2"/>
        </w:numPr>
        <w:overflowPunct w:val="0"/>
        <w:autoSpaceDE w:val="0"/>
        <w:autoSpaceDN w:val="0"/>
        <w:adjustRightInd w:val="0"/>
        <w:ind w:left="851" w:hanging="491"/>
        <w:textAlignment w:val="baseline"/>
      </w:pPr>
      <w:r w:rsidRPr="00CA1FCB">
        <w:t xml:space="preserve">“Proposals for the Working Document Towards a Preliminary Draft New Report ITU-R M.[IMT-2030.TECH PERF REQ]”, Source: </w:t>
      </w:r>
      <w:proofErr w:type="spellStart"/>
      <w:r w:rsidRPr="00CA1FCB">
        <w:t>Telefon</w:t>
      </w:r>
      <w:proofErr w:type="spellEnd"/>
      <w:r w:rsidRPr="00CA1FCB">
        <w:t xml:space="preserve"> AB – LM Ericsson, Document </w:t>
      </w:r>
      <w:hyperlink r:id="rId33" w:history="1">
        <w:r w:rsidRPr="00CA1FCB">
          <w:rPr>
            <w:rStyle w:val="Hyperlink"/>
          </w:rPr>
          <w:t>5D/541</w:t>
        </w:r>
      </w:hyperlink>
      <w:r w:rsidRPr="00CA1FCB">
        <w:t>, 24 January 2025.</w:t>
      </w:r>
    </w:p>
    <w:p w14:paraId="30DB8BF5" w14:textId="0660465C" w:rsidR="00B46F28" w:rsidRPr="00CA1FCB" w:rsidRDefault="00D70BDD" w:rsidP="00CA1FCB">
      <w:pPr>
        <w:pStyle w:val="EX"/>
        <w:numPr>
          <w:ilvl w:val="0"/>
          <w:numId w:val="2"/>
        </w:numPr>
        <w:overflowPunct w:val="0"/>
        <w:autoSpaceDE w:val="0"/>
        <w:autoSpaceDN w:val="0"/>
        <w:adjustRightInd w:val="0"/>
        <w:ind w:left="851" w:hanging="491"/>
        <w:jc w:val="both"/>
        <w:textAlignment w:val="baseline"/>
        <w:rPr>
          <w:lang w:eastAsia="zh-CN"/>
        </w:rPr>
      </w:pPr>
      <w:r w:rsidRPr="00CA1FCB">
        <w:t xml:space="preserve">ITU-R </w:t>
      </w:r>
      <w:r w:rsidR="00993AC9" w:rsidRPr="00CA1FCB">
        <w:t xml:space="preserve">Report </w:t>
      </w:r>
      <w:hyperlink r:id="rId34" w:history="1">
        <w:r w:rsidR="00993AC9" w:rsidRPr="00CA1FCB">
          <w:rPr>
            <w:rStyle w:val="Hyperlink"/>
          </w:rPr>
          <w:t>M.2410-0 (11/2017)</w:t>
        </w:r>
      </w:hyperlink>
      <w:r w:rsidR="00993AC9" w:rsidRPr="00CA1FCB">
        <w:t>, “Minimum requirements related to technical performance for IMT-2020radio interface(s)”.</w:t>
      </w:r>
    </w:p>
    <w:p w14:paraId="41945E3C" w14:textId="77777777" w:rsidR="00CA1FCB" w:rsidRDefault="00CA1FCB" w:rsidP="00CA1FCB">
      <w:pPr>
        <w:pStyle w:val="EX"/>
        <w:numPr>
          <w:ilvl w:val="0"/>
          <w:numId w:val="2"/>
        </w:numPr>
        <w:overflowPunct w:val="0"/>
        <w:autoSpaceDE w:val="0"/>
        <w:autoSpaceDN w:val="0"/>
        <w:adjustRightInd w:val="0"/>
        <w:ind w:left="851" w:hanging="491"/>
        <w:jc w:val="both"/>
        <w:textAlignment w:val="baseline"/>
        <w:rPr>
          <w:lang w:eastAsia="zh-CN"/>
        </w:rPr>
      </w:pPr>
      <w:r w:rsidRPr="00CA1FCB">
        <w:rPr>
          <w:lang w:eastAsia="zh-CN"/>
        </w:rPr>
        <w:t xml:space="preserve">ITU-R Report </w:t>
      </w:r>
      <w:hyperlink r:id="rId35" w:history="1">
        <w:r w:rsidRPr="00CA1FCB">
          <w:rPr>
            <w:rStyle w:val="Hyperlink"/>
            <w:lang w:eastAsia="zh-CN"/>
          </w:rPr>
          <w:t>M.2412-0 (11/2017)</w:t>
        </w:r>
      </w:hyperlink>
      <w:r w:rsidRPr="00CA1FCB">
        <w:rPr>
          <w:lang w:eastAsia="zh-CN"/>
        </w:rPr>
        <w:t>, “Guidelines for evaluation of radio interface technologies for IMT-2020”.</w:t>
      </w:r>
    </w:p>
    <w:p w14:paraId="0FB632BF" w14:textId="40E04DCF" w:rsidR="00EA47FE" w:rsidRDefault="00FF00EC" w:rsidP="00CA1FCB">
      <w:pPr>
        <w:pStyle w:val="EX"/>
        <w:numPr>
          <w:ilvl w:val="0"/>
          <w:numId w:val="2"/>
        </w:numPr>
        <w:overflowPunct w:val="0"/>
        <w:autoSpaceDE w:val="0"/>
        <w:autoSpaceDN w:val="0"/>
        <w:adjustRightInd w:val="0"/>
        <w:ind w:left="851" w:hanging="491"/>
        <w:jc w:val="both"/>
        <w:textAlignment w:val="baseline"/>
        <w:rPr>
          <w:lang w:eastAsia="zh-CN"/>
        </w:rPr>
      </w:pPr>
      <w:hyperlink r:id="rId36" w:history="1">
        <w:r w:rsidR="004C4A28" w:rsidRPr="00CF4F88">
          <w:rPr>
            <w:rStyle w:val="Hyperlink"/>
          </w:rPr>
          <w:t>R</w:t>
        </w:r>
        <w:r w:rsidR="004F4E45" w:rsidRPr="00CF4F88">
          <w:rPr>
            <w:rStyle w:val="Hyperlink"/>
          </w:rPr>
          <w:t>P</w:t>
        </w:r>
        <w:r w:rsidR="004C4A28" w:rsidRPr="00CF4F88">
          <w:rPr>
            <w:rStyle w:val="Hyperlink"/>
          </w:rPr>
          <w:t>-242025</w:t>
        </w:r>
      </w:hyperlink>
      <w:r w:rsidR="004C4A28">
        <w:rPr>
          <w:lang w:eastAsia="zh-CN"/>
        </w:rPr>
        <w:t xml:space="preserve">, </w:t>
      </w:r>
      <w:r w:rsidR="004F4E45">
        <w:rPr>
          <w:lang w:eastAsia="zh-CN"/>
        </w:rPr>
        <w:t>“</w:t>
      </w:r>
      <w:r w:rsidR="004C4A28" w:rsidRPr="004C4A28">
        <w:rPr>
          <w:lang w:eastAsia="zh-CN"/>
        </w:rPr>
        <w:t>Proposed Technical Performance Requirements (TPR) for IMT-2030</w:t>
      </w:r>
      <w:r w:rsidR="004F4E45">
        <w:rPr>
          <w:lang w:eastAsia="zh-CN"/>
        </w:rPr>
        <w:t>”, Source: Ericsson.</w:t>
      </w:r>
    </w:p>
    <w:p w14:paraId="5B633DB7" w14:textId="0E8E2DBA" w:rsidR="007C2401" w:rsidRPr="00CA1FCB" w:rsidRDefault="00FF00EC" w:rsidP="00CF4F88">
      <w:pPr>
        <w:pStyle w:val="EX"/>
        <w:numPr>
          <w:ilvl w:val="0"/>
          <w:numId w:val="2"/>
        </w:numPr>
        <w:overflowPunct w:val="0"/>
        <w:autoSpaceDE w:val="0"/>
        <w:autoSpaceDN w:val="0"/>
        <w:adjustRightInd w:val="0"/>
        <w:ind w:left="851" w:hanging="491"/>
        <w:textAlignment w:val="baseline"/>
        <w:rPr>
          <w:lang w:eastAsia="zh-CN"/>
        </w:rPr>
      </w:pPr>
      <w:hyperlink r:id="rId37" w:history="1">
        <w:r w:rsidR="001E2AE8" w:rsidRPr="00920484">
          <w:rPr>
            <w:rStyle w:val="Hyperlink"/>
            <w:lang w:eastAsia="zh-CN"/>
          </w:rPr>
          <w:t>3GPP TR 38.864</w:t>
        </w:r>
      </w:hyperlink>
      <w:r w:rsidR="001E2AE8">
        <w:rPr>
          <w:lang w:eastAsia="zh-CN"/>
        </w:rPr>
        <w:t xml:space="preserve"> V18.1.0 (2023-03), Technical Report, “3rd Generation Partnership Project; Technical Specification Group Radio Access Network; Study on network energy savings for NR (Release 18)”.</w:t>
      </w:r>
    </w:p>
    <w:sectPr w:rsidR="007C2401" w:rsidRPr="00CA1FCB">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ED9E9" w14:textId="77777777" w:rsidR="00216C02" w:rsidRDefault="00216C02">
      <w:r>
        <w:separator/>
      </w:r>
    </w:p>
  </w:endnote>
  <w:endnote w:type="continuationSeparator" w:id="0">
    <w:p w14:paraId="6152DA7F" w14:textId="77777777" w:rsidR="00216C02" w:rsidRDefault="00216C02">
      <w:r>
        <w:continuationSeparator/>
      </w:r>
    </w:p>
  </w:endnote>
  <w:endnote w:type="continuationNotice" w:id="1">
    <w:p w14:paraId="6F5C8AC3" w14:textId="77777777" w:rsidR="00216C02" w:rsidRDefault="00216C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84082" w14:textId="77777777" w:rsidR="00216C02" w:rsidRDefault="00216C02">
      <w:r>
        <w:separator/>
      </w:r>
    </w:p>
  </w:footnote>
  <w:footnote w:type="continuationSeparator" w:id="0">
    <w:p w14:paraId="38D7E36E" w14:textId="77777777" w:rsidR="00216C02" w:rsidRDefault="00216C02">
      <w:r>
        <w:continuationSeparator/>
      </w:r>
    </w:p>
  </w:footnote>
  <w:footnote w:type="continuationNotice" w:id="1">
    <w:p w14:paraId="31C5D7EB" w14:textId="77777777" w:rsidR="00216C02" w:rsidRDefault="00216C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204CBC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AF68B8"/>
    <w:multiLevelType w:val="hybridMultilevel"/>
    <w:tmpl w:val="B7EA2B4A"/>
    <w:lvl w:ilvl="0" w:tplc="FC46AC0C">
      <w:start w:val="5"/>
      <w:numFmt w:val="bullet"/>
      <w:lvlText w:val="−"/>
      <w:lvlJc w:val="left"/>
      <w:pPr>
        <w:ind w:left="1080" w:hanging="720"/>
      </w:pPr>
      <w:rPr>
        <w:rFonts w:ascii="Times New Roman" w:eastAsia="Times New Roman"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0724BD"/>
    <w:multiLevelType w:val="hybridMultilevel"/>
    <w:tmpl w:val="FD346182"/>
    <w:lvl w:ilvl="0" w:tplc="C698311A">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9912300"/>
    <w:multiLevelType w:val="hybridMultilevel"/>
    <w:tmpl w:val="F724E8E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AA221FB"/>
    <w:multiLevelType w:val="hybridMultilevel"/>
    <w:tmpl w:val="A87C372C"/>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B921FBF"/>
    <w:multiLevelType w:val="hybridMultilevel"/>
    <w:tmpl w:val="383E24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C484E93"/>
    <w:multiLevelType w:val="hybridMultilevel"/>
    <w:tmpl w:val="21F4F5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873052"/>
    <w:multiLevelType w:val="hybridMultilevel"/>
    <w:tmpl w:val="6B620A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F214B3"/>
    <w:multiLevelType w:val="hybridMultilevel"/>
    <w:tmpl w:val="A8EE63E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77753DD"/>
    <w:multiLevelType w:val="hybridMultilevel"/>
    <w:tmpl w:val="2D546198"/>
    <w:lvl w:ilvl="0" w:tplc="8ABCC49E">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7F249A1"/>
    <w:multiLevelType w:val="hybridMultilevel"/>
    <w:tmpl w:val="D9541590"/>
    <w:lvl w:ilvl="0" w:tplc="8ABCC49E">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EF25CF8"/>
    <w:multiLevelType w:val="hybridMultilevel"/>
    <w:tmpl w:val="A7029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47D7C3F"/>
    <w:multiLevelType w:val="hybridMultilevel"/>
    <w:tmpl w:val="9E84D0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4DB2B9A"/>
    <w:multiLevelType w:val="hybridMultilevel"/>
    <w:tmpl w:val="C8C4AAB6"/>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53F25A7"/>
    <w:multiLevelType w:val="hybridMultilevel"/>
    <w:tmpl w:val="84E6FB1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76C0ECE"/>
    <w:multiLevelType w:val="hybridMultilevel"/>
    <w:tmpl w:val="6B620A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AAE7F49"/>
    <w:multiLevelType w:val="hybridMultilevel"/>
    <w:tmpl w:val="CA56BCD0"/>
    <w:lvl w:ilvl="0" w:tplc="8ABCC49E">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B464992"/>
    <w:multiLevelType w:val="hybridMultilevel"/>
    <w:tmpl w:val="74CE6E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B907A67"/>
    <w:multiLevelType w:val="hybridMultilevel"/>
    <w:tmpl w:val="0A304FA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DE260A8"/>
    <w:multiLevelType w:val="hybridMultilevel"/>
    <w:tmpl w:val="8B40B8C0"/>
    <w:lvl w:ilvl="0" w:tplc="8ABCC49E">
      <w:start w:val="6"/>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EF235C3"/>
    <w:multiLevelType w:val="hybridMultilevel"/>
    <w:tmpl w:val="1D407E0A"/>
    <w:lvl w:ilvl="0" w:tplc="EA3CBFC2">
      <w:start w:val="5"/>
      <w:numFmt w:val="bullet"/>
      <w:lvlText w:val="–"/>
      <w:lvlJc w:val="left"/>
      <w:pPr>
        <w:ind w:left="1080" w:hanging="72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34A6084"/>
    <w:multiLevelType w:val="hybridMultilevel"/>
    <w:tmpl w:val="F29017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5EC61AB"/>
    <w:multiLevelType w:val="hybridMultilevel"/>
    <w:tmpl w:val="2C0E79C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DBD4BC1"/>
    <w:multiLevelType w:val="hybridMultilevel"/>
    <w:tmpl w:val="F602760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3EF803C8"/>
    <w:multiLevelType w:val="hybridMultilevel"/>
    <w:tmpl w:val="952E7A0C"/>
    <w:lvl w:ilvl="0" w:tplc="84204618">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3FB3758A"/>
    <w:multiLevelType w:val="hybridMultilevel"/>
    <w:tmpl w:val="019887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088599F"/>
    <w:multiLevelType w:val="hybridMultilevel"/>
    <w:tmpl w:val="2D86F95C"/>
    <w:lvl w:ilvl="0" w:tplc="7CBC9400">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42AF01F6"/>
    <w:multiLevelType w:val="hybridMultilevel"/>
    <w:tmpl w:val="A18AC514"/>
    <w:lvl w:ilvl="0" w:tplc="FEC68C60">
      <w:start w:val="5"/>
      <w:numFmt w:val="bullet"/>
      <w:lvlText w:val="−"/>
      <w:lvlJc w:val="left"/>
      <w:pPr>
        <w:ind w:left="1080" w:hanging="720"/>
      </w:pPr>
      <w:rPr>
        <w:rFonts w:ascii="Times New Roman" w:eastAsia="Times New Roman"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D417420"/>
    <w:multiLevelType w:val="hybridMultilevel"/>
    <w:tmpl w:val="82AC9090"/>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4DC013E8"/>
    <w:multiLevelType w:val="hybridMultilevel"/>
    <w:tmpl w:val="3BD0EDC8"/>
    <w:lvl w:ilvl="0" w:tplc="9C5E5318">
      <w:start w:val="5"/>
      <w:numFmt w:val="bullet"/>
      <w:lvlText w:val="•"/>
      <w:lvlJc w:val="left"/>
      <w:pPr>
        <w:ind w:left="720" w:hanging="72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15:restartNumberingAfterBreak="0">
    <w:nsid w:val="52AF3CC3"/>
    <w:multiLevelType w:val="hybridMultilevel"/>
    <w:tmpl w:val="AB8A80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44F14A2"/>
    <w:multiLevelType w:val="hybridMultilevel"/>
    <w:tmpl w:val="DBAE5338"/>
    <w:lvl w:ilvl="0" w:tplc="561C098E">
      <w:start w:val="1"/>
      <w:numFmt w:val="lowerLetter"/>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549B091B"/>
    <w:multiLevelType w:val="hybridMultilevel"/>
    <w:tmpl w:val="19E608D8"/>
    <w:lvl w:ilvl="0" w:tplc="5AB4026A">
      <w:start w:val="5"/>
      <w:numFmt w:val="bullet"/>
      <w:lvlText w:val="•"/>
      <w:lvlJc w:val="left"/>
      <w:pPr>
        <w:ind w:left="1080" w:hanging="72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6A1256A"/>
    <w:multiLevelType w:val="hybridMultilevel"/>
    <w:tmpl w:val="C32CF5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0696552"/>
    <w:multiLevelType w:val="hybridMultilevel"/>
    <w:tmpl w:val="8E5260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9C45F2F"/>
    <w:multiLevelType w:val="hybridMultilevel"/>
    <w:tmpl w:val="C8FACC08"/>
    <w:lvl w:ilvl="0" w:tplc="8ABCC49E">
      <w:start w:val="6"/>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CE677DA"/>
    <w:multiLevelType w:val="hybridMultilevel"/>
    <w:tmpl w:val="F356C662"/>
    <w:lvl w:ilvl="0" w:tplc="8ABCC49E">
      <w:start w:val="6"/>
      <w:numFmt w:val="bullet"/>
      <w:lvlText w:val="-"/>
      <w:lvlJc w:val="left"/>
      <w:pPr>
        <w:ind w:left="720" w:hanging="360"/>
      </w:pPr>
      <w:rPr>
        <w:rFonts w:ascii="Times New Roman" w:eastAsia="Times New Roman" w:hAnsi="Times New Roman" w:cs="Times New Roman" w:hint="default"/>
      </w:rPr>
    </w:lvl>
    <w:lvl w:ilvl="1" w:tplc="23DC11EA">
      <w:start w:val="5"/>
      <w:numFmt w:val="bullet"/>
      <w:lvlText w:val="–"/>
      <w:lvlJc w:val="left"/>
      <w:pPr>
        <w:ind w:left="1800" w:hanging="720"/>
      </w:pPr>
      <w:rPr>
        <w:rFonts w:ascii="Times New Roman" w:eastAsia="Times New Rom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E690DF6"/>
    <w:multiLevelType w:val="hybridMultilevel"/>
    <w:tmpl w:val="0C08D010"/>
    <w:lvl w:ilvl="0" w:tplc="DD6C1DC8">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71BC199F"/>
    <w:multiLevelType w:val="hybridMultilevel"/>
    <w:tmpl w:val="3986218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6E61ED3"/>
    <w:multiLevelType w:val="hybridMultilevel"/>
    <w:tmpl w:val="672205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7C45926"/>
    <w:multiLevelType w:val="hybridMultilevel"/>
    <w:tmpl w:val="6A28D8EA"/>
    <w:lvl w:ilvl="0" w:tplc="8ABCC49E">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85420704">
    <w:abstractNumId w:val="21"/>
  </w:num>
  <w:num w:numId="2" w16cid:durableId="14700366">
    <w:abstractNumId w:val="34"/>
  </w:num>
  <w:num w:numId="3" w16cid:durableId="320080448">
    <w:abstractNumId w:val="40"/>
  </w:num>
  <w:num w:numId="4" w16cid:durableId="419642016">
    <w:abstractNumId w:val="26"/>
  </w:num>
  <w:num w:numId="5" w16cid:durableId="1608536846">
    <w:abstractNumId w:val="6"/>
  </w:num>
  <w:num w:numId="6" w16cid:durableId="291521756">
    <w:abstractNumId w:val="39"/>
  </w:num>
  <w:num w:numId="7" w16cid:durableId="1522208568">
    <w:abstractNumId w:val="8"/>
  </w:num>
  <w:num w:numId="8" w16cid:durableId="955720843">
    <w:abstractNumId w:val="14"/>
  </w:num>
  <w:num w:numId="9" w16cid:durableId="1470903894">
    <w:abstractNumId w:val="41"/>
  </w:num>
  <w:num w:numId="10" w16cid:durableId="2013608003">
    <w:abstractNumId w:val="15"/>
  </w:num>
  <w:num w:numId="11" w16cid:durableId="866411367">
    <w:abstractNumId w:val="23"/>
  </w:num>
  <w:num w:numId="12" w16cid:durableId="528376621">
    <w:abstractNumId w:val="3"/>
  </w:num>
  <w:num w:numId="13" w16cid:durableId="1664120337">
    <w:abstractNumId w:val="24"/>
  </w:num>
  <w:num w:numId="14" w16cid:durableId="2069065055">
    <w:abstractNumId w:val="32"/>
  </w:num>
  <w:num w:numId="15" w16cid:durableId="100994419">
    <w:abstractNumId w:val="7"/>
  </w:num>
  <w:num w:numId="16" w16cid:durableId="1419714928">
    <w:abstractNumId w:val="5"/>
  </w:num>
  <w:num w:numId="17" w16cid:durableId="1090539265">
    <w:abstractNumId w:val="11"/>
  </w:num>
  <w:num w:numId="18" w16cid:durableId="930548744">
    <w:abstractNumId w:val="31"/>
  </w:num>
  <w:num w:numId="19" w16cid:durableId="1233201158">
    <w:abstractNumId w:val="12"/>
  </w:num>
  <w:num w:numId="20" w16cid:durableId="318003083">
    <w:abstractNumId w:val="0"/>
  </w:num>
  <w:num w:numId="21" w16cid:durableId="1955021416">
    <w:abstractNumId w:val="35"/>
  </w:num>
  <w:num w:numId="22" w16cid:durableId="673070241">
    <w:abstractNumId w:val="13"/>
  </w:num>
  <w:num w:numId="23" w16cid:durableId="1486241354">
    <w:abstractNumId w:val="38"/>
  </w:num>
  <w:num w:numId="24" w16cid:durableId="1783454483">
    <w:abstractNumId w:val="18"/>
  </w:num>
  <w:num w:numId="25" w16cid:durableId="1028482419">
    <w:abstractNumId w:val="27"/>
  </w:num>
  <w:num w:numId="26" w16cid:durableId="1007246584">
    <w:abstractNumId w:val="29"/>
  </w:num>
  <w:num w:numId="27" w16cid:durableId="1642883497">
    <w:abstractNumId w:val="25"/>
  </w:num>
  <w:num w:numId="28" w16cid:durableId="1869833092">
    <w:abstractNumId w:val="9"/>
  </w:num>
  <w:num w:numId="29" w16cid:durableId="333455031">
    <w:abstractNumId w:val="28"/>
  </w:num>
  <w:num w:numId="30" w16cid:durableId="1837303146">
    <w:abstractNumId w:val="37"/>
  </w:num>
  <w:num w:numId="31" w16cid:durableId="1658801116">
    <w:abstractNumId w:val="20"/>
  </w:num>
  <w:num w:numId="32" w16cid:durableId="1099064093">
    <w:abstractNumId w:val="10"/>
  </w:num>
  <w:num w:numId="33" w16cid:durableId="1199319952">
    <w:abstractNumId w:val="1"/>
  </w:num>
  <w:num w:numId="34" w16cid:durableId="1275290619">
    <w:abstractNumId w:val="36"/>
  </w:num>
  <w:num w:numId="35" w16cid:durableId="1582105784">
    <w:abstractNumId w:val="16"/>
  </w:num>
  <w:num w:numId="36" w16cid:durableId="2081096388">
    <w:abstractNumId w:val="30"/>
  </w:num>
  <w:num w:numId="37" w16cid:durableId="1630627060">
    <w:abstractNumId w:val="17"/>
  </w:num>
  <w:num w:numId="38" w16cid:durableId="1879928689">
    <w:abstractNumId w:val="4"/>
  </w:num>
  <w:num w:numId="39" w16cid:durableId="1109664829">
    <w:abstractNumId w:val="2"/>
  </w:num>
  <w:num w:numId="40" w16cid:durableId="2124953330">
    <w:abstractNumId w:val="22"/>
  </w:num>
  <w:num w:numId="41" w16cid:durableId="68619772">
    <w:abstractNumId w:val="33"/>
  </w:num>
  <w:num w:numId="42" w16cid:durableId="1096294432">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3BBA"/>
    <w:rsid w:val="00005AE5"/>
    <w:rsid w:val="00011776"/>
    <w:rsid w:val="00016CA3"/>
    <w:rsid w:val="00022B48"/>
    <w:rsid w:val="000237D7"/>
    <w:rsid w:val="000237F0"/>
    <w:rsid w:val="00023DB3"/>
    <w:rsid w:val="00036E15"/>
    <w:rsid w:val="00037BA8"/>
    <w:rsid w:val="00044D24"/>
    <w:rsid w:val="00047BC5"/>
    <w:rsid w:val="00047F45"/>
    <w:rsid w:val="0005154D"/>
    <w:rsid w:val="00051AD0"/>
    <w:rsid w:val="00051DF2"/>
    <w:rsid w:val="00054708"/>
    <w:rsid w:val="0006072E"/>
    <w:rsid w:val="00063B5C"/>
    <w:rsid w:val="0006493B"/>
    <w:rsid w:val="00067B1B"/>
    <w:rsid w:val="00071924"/>
    <w:rsid w:val="00077FB1"/>
    <w:rsid w:val="000917DF"/>
    <w:rsid w:val="000A2185"/>
    <w:rsid w:val="000A252F"/>
    <w:rsid w:val="000A5706"/>
    <w:rsid w:val="000B5585"/>
    <w:rsid w:val="000B5B87"/>
    <w:rsid w:val="000C0308"/>
    <w:rsid w:val="000C0855"/>
    <w:rsid w:val="000C2711"/>
    <w:rsid w:val="000C5F61"/>
    <w:rsid w:val="000C6C29"/>
    <w:rsid w:val="000D1DA7"/>
    <w:rsid w:val="000D36DE"/>
    <w:rsid w:val="000E5D87"/>
    <w:rsid w:val="000F08F9"/>
    <w:rsid w:val="000F0C22"/>
    <w:rsid w:val="000F1261"/>
    <w:rsid w:val="000F3B48"/>
    <w:rsid w:val="000F41F1"/>
    <w:rsid w:val="000F48A5"/>
    <w:rsid w:val="000F7F74"/>
    <w:rsid w:val="0010279D"/>
    <w:rsid w:val="001102C2"/>
    <w:rsid w:val="00110B2A"/>
    <w:rsid w:val="00111014"/>
    <w:rsid w:val="00113182"/>
    <w:rsid w:val="0011397E"/>
    <w:rsid w:val="001168CC"/>
    <w:rsid w:val="00124AB3"/>
    <w:rsid w:val="001260A0"/>
    <w:rsid w:val="00133064"/>
    <w:rsid w:val="001334C7"/>
    <w:rsid w:val="00133B5A"/>
    <w:rsid w:val="00134B3B"/>
    <w:rsid w:val="00134CFA"/>
    <w:rsid w:val="0013569A"/>
    <w:rsid w:val="001357BA"/>
    <w:rsid w:val="00136748"/>
    <w:rsid w:val="001371F8"/>
    <w:rsid w:val="00143D63"/>
    <w:rsid w:val="00147EB0"/>
    <w:rsid w:val="001512F0"/>
    <w:rsid w:val="00160163"/>
    <w:rsid w:val="00163220"/>
    <w:rsid w:val="001638B9"/>
    <w:rsid w:val="00165430"/>
    <w:rsid w:val="00166C84"/>
    <w:rsid w:val="00166D2E"/>
    <w:rsid w:val="00172FC1"/>
    <w:rsid w:val="00174101"/>
    <w:rsid w:val="00176200"/>
    <w:rsid w:val="00176F4B"/>
    <w:rsid w:val="00181130"/>
    <w:rsid w:val="00186510"/>
    <w:rsid w:val="00187095"/>
    <w:rsid w:val="001909A3"/>
    <w:rsid w:val="00192BA0"/>
    <w:rsid w:val="001930DF"/>
    <w:rsid w:val="001953F5"/>
    <w:rsid w:val="001A0250"/>
    <w:rsid w:val="001B2B7D"/>
    <w:rsid w:val="001B3632"/>
    <w:rsid w:val="001C6C56"/>
    <w:rsid w:val="001C758F"/>
    <w:rsid w:val="001D3293"/>
    <w:rsid w:val="001D459B"/>
    <w:rsid w:val="001D46A7"/>
    <w:rsid w:val="001D6953"/>
    <w:rsid w:val="001E06E1"/>
    <w:rsid w:val="001E2AE8"/>
    <w:rsid w:val="001E4630"/>
    <w:rsid w:val="001E620D"/>
    <w:rsid w:val="001E7A9E"/>
    <w:rsid w:val="001F16CC"/>
    <w:rsid w:val="001F4E43"/>
    <w:rsid w:val="001F5485"/>
    <w:rsid w:val="001F5863"/>
    <w:rsid w:val="002019BB"/>
    <w:rsid w:val="00203284"/>
    <w:rsid w:val="0020370A"/>
    <w:rsid w:val="00205FAC"/>
    <w:rsid w:val="0021189D"/>
    <w:rsid w:val="00211C78"/>
    <w:rsid w:val="00213D89"/>
    <w:rsid w:val="00216C02"/>
    <w:rsid w:val="0021732C"/>
    <w:rsid w:val="00221D18"/>
    <w:rsid w:val="002253DF"/>
    <w:rsid w:val="002333E9"/>
    <w:rsid w:val="00237340"/>
    <w:rsid w:val="002374EE"/>
    <w:rsid w:val="00243CE4"/>
    <w:rsid w:val="002452CB"/>
    <w:rsid w:val="00246998"/>
    <w:rsid w:val="00251956"/>
    <w:rsid w:val="00254BFB"/>
    <w:rsid w:val="002578FE"/>
    <w:rsid w:val="002600D2"/>
    <w:rsid w:val="00260933"/>
    <w:rsid w:val="00265D42"/>
    <w:rsid w:val="00271ACC"/>
    <w:rsid w:val="00272990"/>
    <w:rsid w:val="00281DE1"/>
    <w:rsid w:val="00290443"/>
    <w:rsid w:val="002913CF"/>
    <w:rsid w:val="00294CF5"/>
    <w:rsid w:val="002A118B"/>
    <w:rsid w:val="002A122B"/>
    <w:rsid w:val="002A4267"/>
    <w:rsid w:val="002A44C6"/>
    <w:rsid w:val="002B3C59"/>
    <w:rsid w:val="002B46A0"/>
    <w:rsid w:val="002B6B5E"/>
    <w:rsid w:val="002C233C"/>
    <w:rsid w:val="002C4F94"/>
    <w:rsid w:val="002C781B"/>
    <w:rsid w:val="002C7FC7"/>
    <w:rsid w:val="002D2C7A"/>
    <w:rsid w:val="002D2D54"/>
    <w:rsid w:val="002D2DA1"/>
    <w:rsid w:val="002D60EB"/>
    <w:rsid w:val="002E0ADA"/>
    <w:rsid w:val="002E0EA3"/>
    <w:rsid w:val="002E3BE6"/>
    <w:rsid w:val="002E3E1A"/>
    <w:rsid w:val="002F37BD"/>
    <w:rsid w:val="002F612D"/>
    <w:rsid w:val="002F660E"/>
    <w:rsid w:val="00302151"/>
    <w:rsid w:val="00304CB4"/>
    <w:rsid w:val="00304E78"/>
    <w:rsid w:val="00306ED0"/>
    <w:rsid w:val="00311D17"/>
    <w:rsid w:val="00314711"/>
    <w:rsid w:val="00314EDE"/>
    <w:rsid w:val="00315B62"/>
    <w:rsid w:val="00320346"/>
    <w:rsid w:val="00320679"/>
    <w:rsid w:val="00320949"/>
    <w:rsid w:val="00324C7A"/>
    <w:rsid w:val="00326A41"/>
    <w:rsid w:val="003271A7"/>
    <w:rsid w:val="00330339"/>
    <w:rsid w:val="0033062A"/>
    <w:rsid w:val="00335735"/>
    <w:rsid w:val="003414DC"/>
    <w:rsid w:val="00345BFE"/>
    <w:rsid w:val="00347B9D"/>
    <w:rsid w:val="00352980"/>
    <w:rsid w:val="003628D5"/>
    <w:rsid w:val="003646FC"/>
    <w:rsid w:val="00366695"/>
    <w:rsid w:val="003673C9"/>
    <w:rsid w:val="003710C4"/>
    <w:rsid w:val="00371925"/>
    <w:rsid w:val="003739C5"/>
    <w:rsid w:val="00374402"/>
    <w:rsid w:val="00374AE4"/>
    <w:rsid w:val="00376953"/>
    <w:rsid w:val="00376B7D"/>
    <w:rsid w:val="00377775"/>
    <w:rsid w:val="00377E84"/>
    <w:rsid w:val="003817EB"/>
    <w:rsid w:val="003849D6"/>
    <w:rsid w:val="00386ADE"/>
    <w:rsid w:val="0038742D"/>
    <w:rsid w:val="00390BBB"/>
    <w:rsid w:val="003931F0"/>
    <w:rsid w:val="00397389"/>
    <w:rsid w:val="003A1DE5"/>
    <w:rsid w:val="003A49B3"/>
    <w:rsid w:val="003B48F2"/>
    <w:rsid w:val="003B5A89"/>
    <w:rsid w:val="003C0934"/>
    <w:rsid w:val="003C1923"/>
    <w:rsid w:val="003C2BF8"/>
    <w:rsid w:val="003C3A6F"/>
    <w:rsid w:val="003C6850"/>
    <w:rsid w:val="003D3111"/>
    <w:rsid w:val="003D4A5F"/>
    <w:rsid w:val="004017E5"/>
    <w:rsid w:val="004029CC"/>
    <w:rsid w:val="00403B74"/>
    <w:rsid w:val="00405C7C"/>
    <w:rsid w:val="00411A85"/>
    <w:rsid w:val="00424087"/>
    <w:rsid w:val="00425637"/>
    <w:rsid w:val="00431297"/>
    <w:rsid w:val="00431D7D"/>
    <w:rsid w:val="0043565D"/>
    <w:rsid w:val="00442274"/>
    <w:rsid w:val="00443A86"/>
    <w:rsid w:val="004443AF"/>
    <w:rsid w:val="0044598B"/>
    <w:rsid w:val="0044655B"/>
    <w:rsid w:val="0045630F"/>
    <w:rsid w:val="0045641A"/>
    <w:rsid w:val="004672AB"/>
    <w:rsid w:val="00476C74"/>
    <w:rsid w:val="00477A2B"/>
    <w:rsid w:val="00480B55"/>
    <w:rsid w:val="004859D7"/>
    <w:rsid w:val="00486BEB"/>
    <w:rsid w:val="004908D8"/>
    <w:rsid w:val="004926AD"/>
    <w:rsid w:val="00494B09"/>
    <w:rsid w:val="00495728"/>
    <w:rsid w:val="00496500"/>
    <w:rsid w:val="004A0574"/>
    <w:rsid w:val="004A1F0E"/>
    <w:rsid w:val="004A31C5"/>
    <w:rsid w:val="004A5264"/>
    <w:rsid w:val="004A5351"/>
    <w:rsid w:val="004A71C1"/>
    <w:rsid w:val="004C0293"/>
    <w:rsid w:val="004C1A3D"/>
    <w:rsid w:val="004C469C"/>
    <w:rsid w:val="004C4A28"/>
    <w:rsid w:val="004C701B"/>
    <w:rsid w:val="004D023E"/>
    <w:rsid w:val="004D134B"/>
    <w:rsid w:val="004D2914"/>
    <w:rsid w:val="004D2965"/>
    <w:rsid w:val="004D48EC"/>
    <w:rsid w:val="004D55D4"/>
    <w:rsid w:val="004D59AB"/>
    <w:rsid w:val="004E022E"/>
    <w:rsid w:val="004E6006"/>
    <w:rsid w:val="004E67E0"/>
    <w:rsid w:val="004F0707"/>
    <w:rsid w:val="004F0C1E"/>
    <w:rsid w:val="004F0F55"/>
    <w:rsid w:val="004F298C"/>
    <w:rsid w:val="004F3EA3"/>
    <w:rsid w:val="004F4E45"/>
    <w:rsid w:val="00502A40"/>
    <w:rsid w:val="00511099"/>
    <w:rsid w:val="00511378"/>
    <w:rsid w:val="005142A3"/>
    <w:rsid w:val="00516626"/>
    <w:rsid w:val="00520C68"/>
    <w:rsid w:val="00520D4E"/>
    <w:rsid w:val="0052219E"/>
    <w:rsid w:val="00524C96"/>
    <w:rsid w:val="005271FB"/>
    <w:rsid w:val="005316F6"/>
    <w:rsid w:val="0054087F"/>
    <w:rsid w:val="00544397"/>
    <w:rsid w:val="00545B40"/>
    <w:rsid w:val="005474F0"/>
    <w:rsid w:val="00551262"/>
    <w:rsid w:val="00552900"/>
    <w:rsid w:val="00570474"/>
    <w:rsid w:val="00571FDC"/>
    <w:rsid w:val="00572A79"/>
    <w:rsid w:val="00580C39"/>
    <w:rsid w:val="0058112E"/>
    <w:rsid w:val="00581CFD"/>
    <w:rsid w:val="00582147"/>
    <w:rsid w:val="00583594"/>
    <w:rsid w:val="005844B5"/>
    <w:rsid w:val="00586410"/>
    <w:rsid w:val="00586B7E"/>
    <w:rsid w:val="00592364"/>
    <w:rsid w:val="005927E1"/>
    <w:rsid w:val="005A477D"/>
    <w:rsid w:val="005A6088"/>
    <w:rsid w:val="005A7A0B"/>
    <w:rsid w:val="005B0E5E"/>
    <w:rsid w:val="005C01CC"/>
    <w:rsid w:val="005C0F67"/>
    <w:rsid w:val="005C6557"/>
    <w:rsid w:val="005C67E0"/>
    <w:rsid w:val="005C6F5C"/>
    <w:rsid w:val="005D1D6A"/>
    <w:rsid w:val="005D268B"/>
    <w:rsid w:val="005D2A94"/>
    <w:rsid w:val="005D2EB7"/>
    <w:rsid w:val="005D3014"/>
    <w:rsid w:val="005D4474"/>
    <w:rsid w:val="005E1DBA"/>
    <w:rsid w:val="005E24CC"/>
    <w:rsid w:val="005E70DF"/>
    <w:rsid w:val="005E792F"/>
    <w:rsid w:val="005F0B32"/>
    <w:rsid w:val="005F6BB8"/>
    <w:rsid w:val="006011A8"/>
    <w:rsid w:val="006021AE"/>
    <w:rsid w:val="006039A5"/>
    <w:rsid w:val="00604C2B"/>
    <w:rsid w:val="006056B7"/>
    <w:rsid w:val="0060633C"/>
    <w:rsid w:val="006112E8"/>
    <w:rsid w:val="00612921"/>
    <w:rsid w:val="00612E49"/>
    <w:rsid w:val="006137E3"/>
    <w:rsid w:val="0061395F"/>
    <w:rsid w:val="006165DA"/>
    <w:rsid w:val="00617A60"/>
    <w:rsid w:val="00620AFC"/>
    <w:rsid w:val="006211C6"/>
    <w:rsid w:val="0062237B"/>
    <w:rsid w:val="00623342"/>
    <w:rsid w:val="00624391"/>
    <w:rsid w:val="00625258"/>
    <w:rsid w:val="00625888"/>
    <w:rsid w:val="00626F96"/>
    <w:rsid w:val="00627220"/>
    <w:rsid w:val="00630A71"/>
    <w:rsid w:val="0063150A"/>
    <w:rsid w:val="006329A2"/>
    <w:rsid w:val="00637023"/>
    <w:rsid w:val="00640BE4"/>
    <w:rsid w:val="006424D8"/>
    <w:rsid w:val="006439B6"/>
    <w:rsid w:val="00644E58"/>
    <w:rsid w:val="00645B8A"/>
    <w:rsid w:val="00646D19"/>
    <w:rsid w:val="00647180"/>
    <w:rsid w:val="0065043B"/>
    <w:rsid w:val="00651EA3"/>
    <w:rsid w:val="00652428"/>
    <w:rsid w:val="006539BE"/>
    <w:rsid w:val="00655F40"/>
    <w:rsid w:val="00656B13"/>
    <w:rsid w:val="006577E0"/>
    <w:rsid w:val="006648A7"/>
    <w:rsid w:val="00666410"/>
    <w:rsid w:val="0067141B"/>
    <w:rsid w:val="00674F79"/>
    <w:rsid w:val="00680483"/>
    <w:rsid w:val="00680A9A"/>
    <w:rsid w:val="006832CC"/>
    <w:rsid w:val="00685BF9"/>
    <w:rsid w:val="00691AD8"/>
    <w:rsid w:val="006926E0"/>
    <w:rsid w:val="00695BDB"/>
    <w:rsid w:val="006A1D96"/>
    <w:rsid w:val="006A648F"/>
    <w:rsid w:val="006A7D78"/>
    <w:rsid w:val="006B0700"/>
    <w:rsid w:val="006B1FC3"/>
    <w:rsid w:val="006B503A"/>
    <w:rsid w:val="006C130C"/>
    <w:rsid w:val="006C17F6"/>
    <w:rsid w:val="006C4A76"/>
    <w:rsid w:val="006C543A"/>
    <w:rsid w:val="006D1494"/>
    <w:rsid w:val="006D5F54"/>
    <w:rsid w:val="006D6A37"/>
    <w:rsid w:val="006D6C66"/>
    <w:rsid w:val="006E5EC5"/>
    <w:rsid w:val="006F3C5F"/>
    <w:rsid w:val="006F5E02"/>
    <w:rsid w:val="006F65D8"/>
    <w:rsid w:val="0070106C"/>
    <w:rsid w:val="00701224"/>
    <w:rsid w:val="0070201D"/>
    <w:rsid w:val="00703385"/>
    <w:rsid w:val="007061AB"/>
    <w:rsid w:val="00711A45"/>
    <w:rsid w:val="00714C76"/>
    <w:rsid w:val="00721E37"/>
    <w:rsid w:val="00737B89"/>
    <w:rsid w:val="007407D1"/>
    <w:rsid w:val="00741211"/>
    <w:rsid w:val="0074192C"/>
    <w:rsid w:val="00743AAF"/>
    <w:rsid w:val="00745365"/>
    <w:rsid w:val="007467A5"/>
    <w:rsid w:val="00746808"/>
    <w:rsid w:val="0074776E"/>
    <w:rsid w:val="00752151"/>
    <w:rsid w:val="0075243C"/>
    <w:rsid w:val="007554CE"/>
    <w:rsid w:val="00755FED"/>
    <w:rsid w:val="00761832"/>
    <w:rsid w:val="00762AC4"/>
    <w:rsid w:val="00764854"/>
    <w:rsid w:val="00764C33"/>
    <w:rsid w:val="00764D57"/>
    <w:rsid w:val="0076687C"/>
    <w:rsid w:val="007676C2"/>
    <w:rsid w:val="00767DE6"/>
    <w:rsid w:val="00770546"/>
    <w:rsid w:val="007743A7"/>
    <w:rsid w:val="0077618A"/>
    <w:rsid w:val="00776829"/>
    <w:rsid w:val="00790504"/>
    <w:rsid w:val="00794516"/>
    <w:rsid w:val="007A3D20"/>
    <w:rsid w:val="007A49AC"/>
    <w:rsid w:val="007A4FC9"/>
    <w:rsid w:val="007A5465"/>
    <w:rsid w:val="007B136A"/>
    <w:rsid w:val="007B1A66"/>
    <w:rsid w:val="007C2401"/>
    <w:rsid w:val="007C2F03"/>
    <w:rsid w:val="007D6ACE"/>
    <w:rsid w:val="007D704C"/>
    <w:rsid w:val="007D7213"/>
    <w:rsid w:val="007E1B06"/>
    <w:rsid w:val="007F7091"/>
    <w:rsid w:val="007F7C2D"/>
    <w:rsid w:val="00803D9C"/>
    <w:rsid w:val="00804BE5"/>
    <w:rsid w:val="008106F4"/>
    <w:rsid w:val="008125D8"/>
    <w:rsid w:val="00813593"/>
    <w:rsid w:val="008137EB"/>
    <w:rsid w:val="008143CD"/>
    <w:rsid w:val="00831ABB"/>
    <w:rsid w:val="00833972"/>
    <w:rsid w:val="00836B80"/>
    <w:rsid w:val="00840849"/>
    <w:rsid w:val="00854553"/>
    <w:rsid w:val="00855CB8"/>
    <w:rsid w:val="008560C8"/>
    <w:rsid w:val="008620A3"/>
    <w:rsid w:val="00863042"/>
    <w:rsid w:val="00863485"/>
    <w:rsid w:val="0086504D"/>
    <w:rsid w:val="00866E50"/>
    <w:rsid w:val="00873A66"/>
    <w:rsid w:val="00873E1B"/>
    <w:rsid w:val="008743E1"/>
    <w:rsid w:val="00874D11"/>
    <w:rsid w:val="00876057"/>
    <w:rsid w:val="00880030"/>
    <w:rsid w:val="008809FE"/>
    <w:rsid w:val="00881E74"/>
    <w:rsid w:val="008820FC"/>
    <w:rsid w:val="00882981"/>
    <w:rsid w:val="008840C8"/>
    <w:rsid w:val="00885412"/>
    <w:rsid w:val="00893082"/>
    <w:rsid w:val="00896C6F"/>
    <w:rsid w:val="00897DC4"/>
    <w:rsid w:val="008A6B92"/>
    <w:rsid w:val="008A71D6"/>
    <w:rsid w:val="008C019D"/>
    <w:rsid w:val="008C17A5"/>
    <w:rsid w:val="008C48BA"/>
    <w:rsid w:val="008C6334"/>
    <w:rsid w:val="008C654B"/>
    <w:rsid w:val="008C7085"/>
    <w:rsid w:val="008C78B4"/>
    <w:rsid w:val="008D3D1D"/>
    <w:rsid w:val="008D5CBA"/>
    <w:rsid w:val="008D63F9"/>
    <w:rsid w:val="008D7F5B"/>
    <w:rsid w:val="008E10A8"/>
    <w:rsid w:val="008E127D"/>
    <w:rsid w:val="008E1523"/>
    <w:rsid w:val="008E438C"/>
    <w:rsid w:val="008F3049"/>
    <w:rsid w:val="008F5E1F"/>
    <w:rsid w:val="00900C64"/>
    <w:rsid w:val="009062D0"/>
    <w:rsid w:val="0090680B"/>
    <w:rsid w:val="00906D7F"/>
    <w:rsid w:val="009101B6"/>
    <w:rsid w:val="00913C0F"/>
    <w:rsid w:val="00914E06"/>
    <w:rsid w:val="009154F8"/>
    <w:rsid w:val="009177A5"/>
    <w:rsid w:val="00920484"/>
    <w:rsid w:val="00920956"/>
    <w:rsid w:val="00923CDF"/>
    <w:rsid w:val="00926E5B"/>
    <w:rsid w:val="00937888"/>
    <w:rsid w:val="00937D9C"/>
    <w:rsid w:val="00941E81"/>
    <w:rsid w:val="0094223A"/>
    <w:rsid w:val="00944466"/>
    <w:rsid w:val="00945CA8"/>
    <w:rsid w:val="009467F0"/>
    <w:rsid w:val="009471B6"/>
    <w:rsid w:val="009536A8"/>
    <w:rsid w:val="00953F92"/>
    <w:rsid w:val="00954A47"/>
    <w:rsid w:val="00954EAE"/>
    <w:rsid w:val="00957486"/>
    <w:rsid w:val="009626C2"/>
    <w:rsid w:val="009654F3"/>
    <w:rsid w:val="00965BCE"/>
    <w:rsid w:val="00966BDE"/>
    <w:rsid w:val="00970337"/>
    <w:rsid w:val="00970462"/>
    <w:rsid w:val="00971586"/>
    <w:rsid w:val="00975C63"/>
    <w:rsid w:val="00977E4B"/>
    <w:rsid w:val="00983238"/>
    <w:rsid w:val="00987040"/>
    <w:rsid w:val="009900AA"/>
    <w:rsid w:val="00990790"/>
    <w:rsid w:val="00990D8B"/>
    <w:rsid w:val="00991466"/>
    <w:rsid w:val="00993AC9"/>
    <w:rsid w:val="009972FA"/>
    <w:rsid w:val="009A4E07"/>
    <w:rsid w:val="009A632A"/>
    <w:rsid w:val="009A79E6"/>
    <w:rsid w:val="009B1851"/>
    <w:rsid w:val="009B23CB"/>
    <w:rsid w:val="009B27AA"/>
    <w:rsid w:val="009B6199"/>
    <w:rsid w:val="009B6EDB"/>
    <w:rsid w:val="009C1154"/>
    <w:rsid w:val="009C1D1E"/>
    <w:rsid w:val="009C34EF"/>
    <w:rsid w:val="009C446B"/>
    <w:rsid w:val="009C5FFC"/>
    <w:rsid w:val="009D0E9B"/>
    <w:rsid w:val="009D13EF"/>
    <w:rsid w:val="009D283E"/>
    <w:rsid w:val="009E011E"/>
    <w:rsid w:val="009E2516"/>
    <w:rsid w:val="009E2C32"/>
    <w:rsid w:val="009E5D16"/>
    <w:rsid w:val="009E64FA"/>
    <w:rsid w:val="009E6F44"/>
    <w:rsid w:val="009E7127"/>
    <w:rsid w:val="009F3E11"/>
    <w:rsid w:val="009F7379"/>
    <w:rsid w:val="009F7C1B"/>
    <w:rsid w:val="00A018C5"/>
    <w:rsid w:val="00A02A2D"/>
    <w:rsid w:val="00A02DD7"/>
    <w:rsid w:val="00A04D93"/>
    <w:rsid w:val="00A11C3D"/>
    <w:rsid w:val="00A133B1"/>
    <w:rsid w:val="00A20196"/>
    <w:rsid w:val="00A206D0"/>
    <w:rsid w:val="00A22CAC"/>
    <w:rsid w:val="00A22D10"/>
    <w:rsid w:val="00A23507"/>
    <w:rsid w:val="00A26E3E"/>
    <w:rsid w:val="00A33848"/>
    <w:rsid w:val="00A35B62"/>
    <w:rsid w:val="00A35D8C"/>
    <w:rsid w:val="00A41E5F"/>
    <w:rsid w:val="00A42625"/>
    <w:rsid w:val="00A456A1"/>
    <w:rsid w:val="00A52F58"/>
    <w:rsid w:val="00A603D8"/>
    <w:rsid w:val="00A64EC4"/>
    <w:rsid w:val="00A6681C"/>
    <w:rsid w:val="00A66A0C"/>
    <w:rsid w:val="00A70759"/>
    <w:rsid w:val="00A71417"/>
    <w:rsid w:val="00A74397"/>
    <w:rsid w:val="00A820E6"/>
    <w:rsid w:val="00A84987"/>
    <w:rsid w:val="00A900AC"/>
    <w:rsid w:val="00A927DF"/>
    <w:rsid w:val="00A93063"/>
    <w:rsid w:val="00A96089"/>
    <w:rsid w:val="00AA6CAB"/>
    <w:rsid w:val="00AA6D35"/>
    <w:rsid w:val="00AA7E70"/>
    <w:rsid w:val="00AB1CBA"/>
    <w:rsid w:val="00AB2BE1"/>
    <w:rsid w:val="00AB4C64"/>
    <w:rsid w:val="00AB4CE0"/>
    <w:rsid w:val="00AB57A6"/>
    <w:rsid w:val="00AB70AE"/>
    <w:rsid w:val="00AC0D1D"/>
    <w:rsid w:val="00AC2DD4"/>
    <w:rsid w:val="00AD1AC8"/>
    <w:rsid w:val="00AD1C2B"/>
    <w:rsid w:val="00AE060D"/>
    <w:rsid w:val="00AE298E"/>
    <w:rsid w:val="00AF3B42"/>
    <w:rsid w:val="00AF5CC5"/>
    <w:rsid w:val="00B00582"/>
    <w:rsid w:val="00B0059F"/>
    <w:rsid w:val="00B0583A"/>
    <w:rsid w:val="00B11F6A"/>
    <w:rsid w:val="00B14BE2"/>
    <w:rsid w:val="00B15BF9"/>
    <w:rsid w:val="00B228D3"/>
    <w:rsid w:val="00B2405B"/>
    <w:rsid w:val="00B241D5"/>
    <w:rsid w:val="00B24C08"/>
    <w:rsid w:val="00B24CB0"/>
    <w:rsid w:val="00B258BF"/>
    <w:rsid w:val="00B264DD"/>
    <w:rsid w:val="00B26567"/>
    <w:rsid w:val="00B30FFA"/>
    <w:rsid w:val="00B340C5"/>
    <w:rsid w:val="00B345BD"/>
    <w:rsid w:val="00B34C85"/>
    <w:rsid w:val="00B4165B"/>
    <w:rsid w:val="00B4315B"/>
    <w:rsid w:val="00B4412C"/>
    <w:rsid w:val="00B445A4"/>
    <w:rsid w:val="00B46F28"/>
    <w:rsid w:val="00B50417"/>
    <w:rsid w:val="00B50B72"/>
    <w:rsid w:val="00B51F85"/>
    <w:rsid w:val="00B520BA"/>
    <w:rsid w:val="00B565BD"/>
    <w:rsid w:val="00B640F7"/>
    <w:rsid w:val="00B6425C"/>
    <w:rsid w:val="00B66598"/>
    <w:rsid w:val="00B66C6D"/>
    <w:rsid w:val="00B71A80"/>
    <w:rsid w:val="00B72558"/>
    <w:rsid w:val="00B73A1E"/>
    <w:rsid w:val="00B745D7"/>
    <w:rsid w:val="00B7544D"/>
    <w:rsid w:val="00B75960"/>
    <w:rsid w:val="00B75EC3"/>
    <w:rsid w:val="00B77155"/>
    <w:rsid w:val="00B801AF"/>
    <w:rsid w:val="00B80476"/>
    <w:rsid w:val="00B80778"/>
    <w:rsid w:val="00B8436D"/>
    <w:rsid w:val="00B84663"/>
    <w:rsid w:val="00B87495"/>
    <w:rsid w:val="00B92A06"/>
    <w:rsid w:val="00BA3AE5"/>
    <w:rsid w:val="00BA4330"/>
    <w:rsid w:val="00BA6ABC"/>
    <w:rsid w:val="00BB7180"/>
    <w:rsid w:val="00BC001C"/>
    <w:rsid w:val="00BC25DA"/>
    <w:rsid w:val="00BD08BA"/>
    <w:rsid w:val="00BD2466"/>
    <w:rsid w:val="00BD2815"/>
    <w:rsid w:val="00BF0EB5"/>
    <w:rsid w:val="00BF1F70"/>
    <w:rsid w:val="00BF4694"/>
    <w:rsid w:val="00BF5D85"/>
    <w:rsid w:val="00C1402D"/>
    <w:rsid w:val="00C1639A"/>
    <w:rsid w:val="00C1649F"/>
    <w:rsid w:val="00C219EF"/>
    <w:rsid w:val="00C2721F"/>
    <w:rsid w:val="00C321C6"/>
    <w:rsid w:val="00C33C38"/>
    <w:rsid w:val="00C34231"/>
    <w:rsid w:val="00C37A1B"/>
    <w:rsid w:val="00C40745"/>
    <w:rsid w:val="00C42812"/>
    <w:rsid w:val="00C431BE"/>
    <w:rsid w:val="00C437E1"/>
    <w:rsid w:val="00C45927"/>
    <w:rsid w:val="00C4654A"/>
    <w:rsid w:val="00C46751"/>
    <w:rsid w:val="00C46E81"/>
    <w:rsid w:val="00C50170"/>
    <w:rsid w:val="00C5182B"/>
    <w:rsid w:val="00C546A8"/>
    <w:rsid w:val="00C5660D"/>
    <w:rsid w:val="00C5779A"/>
    <w:rsid w:val="00C617CE"/>
    <w:rsid w:val="00C61EBA"/>
    <w:rsid w:val="00C63CA3"/>
    <w:rsid w:val="00C67974"/>
    <w:rsid w:val="00C7312B"/>
    <w:rsid w:val="00C81023"/>
    <w:rsid w:val="00C84FC7"/>
    <w:rsid w:val="00C91A45"/>
    <w:rsid w:val="00C93AC6"/>
    <w:rsid w:val="00C97711"/>
    <w:rsid w:val="00CA1FCB"/>
    <w:rsid w:val="00CA243A"/>
    <w:rsid w:val="00CB1768"/>
    <w:rsid w:val="00CB3296"/>
    <w:rsid w:val="00CB6253"/>
    <w:rsid w:val="00CB751D"/>
    <w:rsid w:val="00CC00BD"/>
    <w:rsid w:val="00CC01E7"/>
    <w:rsid w:val="00CC3387"/>
    <w:rsid w:val="00CC73F5"/>
    <w:rsid w:val="00CD5420"/>
    <w:rsid w:val="00CD5AB3"/>
    <w:rsid w:val="00CE33A7"/>
    <w:rsid w:val="00CE562F"/>
    <w:rsid w:val="00CE5BBA"/>
    <w:rsid w:val="00CF0AA7"/>
    <w:rsid w:val="00CF4DF9"/>
    <w:rsid w:val="00CF4F27"/>
    <w:rsid w:val="00CF4F88"/>
    <w:rsid w:val="00CF50BE"/>
    <w:rsid w:val="00CF75E9"/>
    <w:rsid w:val="00D002FC"/>
    <w:rsid w:val="00D03410"/>
    <w:rsid w:val="00D06D85"/>
    <w:rsid w:val="00D1362A"/>
    <w:rsid w:val="00D1646C"/>
    <w:rsid w:val="00D16EC3"/>
    <w:rsid w:val="00D2274A"/>
    <w:rsid w:val="00D26B71"/>
    <w:rsid w:val="00D31243"/>
    <w:rsid w:val="00D32522"/>
    <w:rsid w:val="00D35BB8"/>
    <w:rsid w:val="00D4096C"/>
    <w:rsid w:val="00D40E87"/>
    <w:rsid w:val="00D410DD"/>
    <w:rsid w:val="00D44466"/>
    <w:rsid w:val="00D44825"/>
    <w:rsid w:val="00D45D6F"/>
    <w:rsid w:val="00D466E4"/>
    <w:rsid w:val="00D46891"/>
    <w:rsid w:val="00D534DA"/>
    <w:rsid w:val="00D567A4"/>
    <w:rsid w:val="00D6268F"/>
    <w:rsid w:val="00D62ECF"/>
    <w:rsid w:val="00D6408E"/>
    <w:rsid w:val="00D646C0"/>
    <w:rsid w:val="00D66A13"/>
    <w:rsid w:val="00D70BDD"/>
    <w:rsid w:val="00D8048C"/>
    <w:rsid w:val="00D80EC5"/>
    <w:rsid w:val="00D8155F"/>
    <w:rsid w:val="00D86CDF"/>
    <w:rsid w:val="00D87CC2"/>
    <w:rsid w:val="00D90B4F"/>
    <w:rsid w:val="00D92470"/>
    <w:rsid w:val="00DA01DC"/>
    <w:rsid w:val="00DA3ED8"/>
    <w:rsid w:val="00DB56A2"/>
    <w:rsid w:val="00DB67F9"/>
    <w:rsid w:val="00DC0E1D"/>
    <w:rsid w:val="00DC10C1"/>
    <w:rsid w:val="00DC23D4"/>
    <w:rsid w:val="00DC2851"/>
    <w:rsid w:val="00DE1311"/>
    <w:rsid w:val="00DE359D"/>
    <w:rsid w:val="00DF1B9B"/>
    <w:rsid w:val="00DF1F60"/>
    <w:rsid w:val="00DF3680"/>
    <w:rsid w:val="00E051C9"/>
    <w:rsid w:val="00E122BE"/>
    <w:rsid w:val="00E12CF3"/>
    <w:rsid w:val="00E25574"/>
    <w:rsid w:val="00E258BF"/>
    <w:rsid w:val="00E264C4"/>
    <w:rsid w:val="00E317C8"/>
    <w:rsid w:val="00E34C99"/>
    <w:rsid w:val="00E351E0"/>
    <w:rsid w:val="00E35BF4"/>
    <w:rsid w:val="00E36661"/>
    <w:rsid w:val="00E37688"/>
    <w:rsid w:val="00E465C0"/>
    <w:rsid w:val="00E5091B"/>
    <w:rsid w:val="00E50E5E"/>
    <w:rsid w:val="00E52110"/>
    <w:rsid w:val="00E5213B"/>
    <w:rsid w:val="00E523AA"/>
    <w:rsid w:val="00E53062"/>
    <w:rsid w:val="00E5375F"/>
    <w:rsid w:val="00E62CE6"/>
    <w:rsid w:val="00E63103"/>
    <w:rsid w:val="00E64489"/>
    <w:rsid w:val="00E64966"/>
    <w:rsid w:val="00E65329"/>
    <w:rsid w:val="00E665AE"/>
    <w:rsid w:val="00E67AE2"/>
    <w:rsid w:val="00E71A1A"/>
    <w:rsid w:val="00E7379F"/>
    <w:rsid w:val="00E75AB6"/>
    <w:rsid w:val="00E7720C"/>
    <w:rsid w:val="00E80E23"/>
    <w:rsid w:val="00E85053"/>
    <w:rsid w:val="00E85E8C"/>
    <w:rsid w:val="00E86939"/>
    <w:rsid w:val="00E911DA"/>
    <w:rsid w:val="00E91AA4"/>
    <w:rsid w:val="00E9449A"/>
    <w:rsid w:val="00E94717"/>
    <w:rsid w:val="00E9508A"/>
    <w:rsid w:val="00E96D3A"/>
    <w:rsid w:val="00E973C2"/>
    <w:rsid w:val="00EA3A09"/>
    <w:rsid w:val="00EA47FE"/>
    <w:rsid w:val="00EB0860"/>
    <w:rsid w:val="00EB0D1A"/>
    <w:rsid w:val="00EB20E6"/>
    <w:rsid w:val="00EB228A"/>
    <w:rsid w:val="00EB271B"/>
    <w:rsid w:val="00EB2AC9"/>
    <w:rsid w:val="00EB4101"/>
    <w:rsid w:val="00EB7A47"/>
    <w:rsid w:val="00EC4D40"/>
    <w:rsid w:val="00EC64BA"/>
    <w:rsid w:val="00ED12D7"/>
    <w:rsid w:val="00ED38E0"/>
    <w:rsid w:val="00ED57E7"/>
    <w:rsid w:val="00ED5EC6"/>
    <w:rsid w:val="00ED60DA"/>
    <w:rsid w:val="00EE097E"/>
    <w:rsid w:val="00EE1ACF"/>
    <w:rsid w:val="00EE32C0"/>
    <w:rsid w:val="00EF0BC3"/>
    <w:rsid w:val="00EF2017"/>
    <w:rsid w:val="00EF5465"/>
    <w:rsid w:val="00F00133"/>
    <w:rsid w:val="00F016F9"/>
    <w:rsid w:val="00F030E8"/>
    <w:rsid w:val="00F0336F"/>
    <w:rsid w:val="00F0676E"/>
    <w:rsid w:val="00F06C5C"/>
    <w:rsid w:val="00F10B2B"/>
    <w:rsid w:val="00F11F98"/>
    <w:rsid w:val="00F1575E"/>
    <w:rsid w:val="00F22264"/>
    <w:rsid w:val="00F24130"/>
    <w:rsid w:val="00F25207"/>
    <w:rsid w:val="00F27C6A"/>
    <w:rsid w:val="00F32056"/>
    <w:rsid w:val="00F33F25"/>
    <w:rsid w:val="00F3582F"/>
    <w:rsid w:val="00F3592A"/>
    <w:rsid w:val="00F421C7"/>
    <w:rsid w:val="00F479ED"/>
    <w:rsid w:val="00F50271"/>
    <w:rsid w:val="00F51A48"/>
    <w:rsid w:val="00F56778"/>
    <w:rsid w:val="00F6148F"/>
    <w:rsid w:val="00F6291E"/>
    <w:rsid w:val="00F645EE"/>
    <w:rsid w:val="00F660AB"/>
    <w:rsid w:val="00F73969"/>
    <w:rsid w:val="00F76429"/>
    <w:rsid w:val="00F76768"/>
    <w:rsid w:val="00F8357F"/>
    <w:rsid w:val="00F83D14"/>
    <w:rsid w:val="00F90BD9"/>
    <w:rsid w:val="00F910FB"/>
    <w:rsid w:val="00F92094"/>
    <w:rsid w:val="00F9382C"/>
    <w:rsid w:val="00F97DCF"/>
    <w:rsid w:val="00FA0347"/>
    <w:rsid w:val="00FA0386"/>
    <w:rsid w:val="00FA0E83"/>
    <w:rsid w:val="00FA41BC"/>
    <w:rsid w:val="00FB0E25"/>
    <w:rsid w:val="00FB414D"/>
    <w:rsid w:val="00FB43BF"/>
    <w:rsid w:val="00FC3537"/>
    <w:rsid w:val="00FC65AC"/>
    <w:rsid w:val="00FD23E2"/>
    <w:rsid w:val="00FD2BAD"/>
    <w:rsid w:val="00FD2D4A"/>
    <w:rsid w:val="00FD725A"/>
    <w:rsid w:val="00FE1B7E"/>
    <w:rsid w:val="00FE1D20"/>
    <w:rsid w:val="00FE6B9D"/>
    <w:rsid w:val="00FF00EC"/>
    <w:rsid w:val="00FF2308"/>
    <w:rsid w:val="00FF3119"/>
    <w:rsid w:val="00FF3420"/>
    <w:rsid w:val="00FF3907"/>
    <w:rsid w:val="00FF5A5B"/>
    <w:rsid w:val="00FF71A8"/>
    <w:rsid w:val="011B805A"/>
    <w:rsid w:val="02777601"/>
    <w:rsid w:val="0D931F2D"/>
    <w:rsid w:val="1BB2E045"/>
    <w:rsid w:val="412CC15C"/>
    <w:rsid w:val="4B9266B7"/>
    <w:rsid w:val="4D4DA9B4"/>
    <w:rsid w:val="581DB707"/>
    <w:rsid w:val="6FE3BA7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757B8"/>
  <w15:chartTrackingRefBased/>
  <w15:docId w15:val="{C30129AC-9755-4F14-9E08-B3DAD8E8B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CBA"/>
    <w:rPr>
      <w:lang w:val="en-GB" w:eastAsia="en-US"/>
    </w:rPr>
  </w:style>
  <w:style w:type="paragraph" w:styleId="Heading1">
    <w:name w:val="heading 1"/>
    <w:basedOn w:val="Normal"/>
    <w:next w:val="BodyText"/>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qFormat/>
    <w:rsid w:val="009C1D1E"/>
    <w:pPr>
      <w:keepNext/>
      <w:numPr>
        <w:ilvl w:val="1"/>
        <w:numId w:val="1"/>
      </w:numPr>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CommentSubject">
    <w:name w:val="annotation subject"/>
    <w:basedOn w:val="CommentText"/>
    <w:next w:val="CommentText"/>
    <w:link w:val="CommentSubjectChar"/>
    <w:rsid w:val="00133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33064"/>
    <w:rPr>
      <w:rFonts w:ascii="Arial" w:hAnsi="Arial"/>
      <w:lang w:val="en-GB" w:eastAsia="en-US"/>
    </w:rPr>
  </w:style>
  <w:style w:type="character" w:customStyle="1" w:styleId="CommentSubjectChar">
    <w:name w:val="Comment Subject Char"/>
    <w:basedOn w:val="CommentTextChar"/>
    <w:link w:val="CommentSubject"/>
    <w:rsid w:val="00133064"/>
    <w:rPr>
      <w:rFonts w:ascii="Arial" w:hAnsi="Arial"/>
      <w:b/>
      <w:bCs/>
      <w:lang w:val="en-GB" w:eastAsia="en-US"/>
    </w:rPr>
  </w:style>
  <w:style w:type="paragraph" w:customStyle="1" w:styleId="enumlev1">
    <w:name w:val="enumlev1"/>
    <w:basedOn w:val="Normal"/>
    <w:link w:val="enumlev1Char"/>
    <w:qFormat/>
    <w:rsid w:val="00B26567"/>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enumlev1Char">
    <w:name w:val="enumlev1 Char"/>
    <w:link w:val="enumlev1"/>
    <w:qFormat/>
    <w:locked/>
    <w:rsid w:val="00B26567"/>
    <w:rPr>
      <w:sz w:val="24"/>
      <w:lang w:val="en-GB" w:eastAsia="en-US"/>
    </w:rPr>
  </w:style>
  <w:style w:type="paragraph" w:customStyle="1" w:styleId="enumlev2">
    <w:name w:val="enumlev2"/>
    <w:basedOn w:val="enumlev1"/>
    <w:rsid w:val="00C84FC7"/>
    <w:pPr>
      <w:ind w:left="1871" w:hanging="737"/>
    </w:pPr>
  </w:style>
  <w:style w:type="paragraph" w:customStyle="1" w:styleId="Tabletext">
    <w:name w:val="Table_text"/>
    <w:basedOn w:val="Normal"/>
    <w:link w:val="TabletextChar"/>
    <w:qFormat/>
    <w:rsid w:val="00C84F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qFormat/>
    <w:rsid w:val="00C84FC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link w:val="TableNoChar"/>
    <w:qFormat/>
    <w:rsid w:val="00C84FC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Figuretitle">
    <w:name w:val="Figure_title"/>
    <w:basedOn w:val="Normal"/>
    <w:next w:val="Normal"/>
    <w:link w:val="FiguretitleChar"/>
    <w:qFormat/>
    <w:rsid w:val="00C84FC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FiguretitleChar">
    <w:name w:val="Figure_title Char"/>
    <w:link w:val="Figuretitle"/>
    <w:rsid w:val="00C84FC7"/>
    <w:rPr>
      <w:rFonts w:ascii="Times New Roman Bold" w:hAnsi="Times New Roman Bold"/>
      <w:b/>
      <w:lang w:val="en-GB" w:eastAsia="en-US"/>
    </w:rPr>
  </w:style>
  <w:style w:type="character" w:customStyle="1" w:styleId="TableNoChar">
    <w:name w:val="Table_No Char"/>
    <w:link w:val="TableNo"/>
    <w:qFormat/>
    <w:locked/>
    <w:rsid w:val="00C84FC7"/>
    <w:rPr>
      <w:caps/>
      <w:lang w:val="en-GB" w:eastAsia="en-US"/>
    </w:rPr>
  </w:style>
  <w:style w:type="character" w:customStyle="1" w:styleId="TableheadChar">
    <w:name w:val="Table_head Char"/>
    <w:link w:val="Tablehead"/>
    <w:qFormat/>
    <w:locked/>
    <w:rsid w:val="00C84FC7"/>
    <w:rPr>
      <w:rFonts w:ascii="Times New Roman Bold" w:hAnsi="Times New Roman Bold" w:cs="Times New Roman Bold"/>
      <w:b/>
      <w:lang w:val="en-GB" w:eastAsia="en-US"/>
    </w:rPr>
  </w:style>
  <w:style w:type="character" w:customStyle="1" w:styleId="TabletextChar">
    <w:name w:val="Table_text Char"/>
    <w:link w:val="Tabletext"/>
    <w:qFormat/>
    <w:locked/>
    <w:rsid w:val="00C84FC7"/>
    <w:rPr>
      <w:lang w:val="en-GB" w:eastAsia="en-US"/>
    </w:rPr>
  </w:style>
  <w:style w:type="paragraph" w:styleId="Revision">
    <w:name w:val="Revision"/>
    <w:hidden/>
    <w:uiPriority w:val="99"/>
    <w:semiHidden/>
    <w:rsid w:val="004C701B"/>
    <w:rPr>
      <w:lang w:val="en-GB" w:eastAsia="en-US"/>
    </w:rPr>
  </w:style>
  <w:style w:type="character" w:styleId="UnresolvedMention">
    <w:name w:val="Unresolved Mention"/>
    <w:basedOn w:val="DefaultParagraphFont"/>
    <w:uiPriority w:val="99"/>
    <w:semiHidden/>
    <w:unhideWhenUsed/>
    <w:rsid w:val="00993AC9"/>
    <w:rPr>
      <w:color w:val="605E5C"/>
      <w:shd w:val="clear" w:color="auto" w:fill="E1DFDD"/>
    </w:rPr>
  </w:style>
  <w:style w:type="character" w:styleId="Mention">
    <w:name w:val="Mention"/>
    <w:basedOn w:val="DefaultParagraphFont"/>
    <w:uiPriority w:val="99"/>
    <w:unhideWhenUsed/>
    <w:rsid w:val="000F08F9"/>
    <w:rPr>
      <w:color w:val="2B579A"/>
      <w:shd w:val="clear" w:color="auto" w:fill="E1DFDD"/>
    </w:rPr>
  </w:style>
  <w:style w:type="paragraph" w:customStyle="1" w:styleId="Reftext">
    <w:name w:val="Ref_text"/>
    <w:basedOn w:val="Normal"/>
    <w:rsid w:val="00B46F28"/>
    <w:pPr>
      <w:tabs>
        <w:tab w:val="left" w:pos="1134"/>
        <w:tab w:val="left" w:pos="1871"/>
        <w:tab w:val="left" w:pos="2268"/>
      </w:tabs>
      <w:overflowPunct w:val="0"/>
      <w:autoSpaceDE w:val="0"/>
      <w:autoSpaceDN w:val="0"/>
      <w:adjustRightInd w:val="0"/>
      <w:spacing w:before="120"/>
      <w:ind w:left="1134" w:hanging="1134"/>
      <w:textAlignment w:val="baseline"/>
    </w:pPr>
    <w:rPr>
      <w:sz w:val="24"/>
    </w:rPr>
  </w:style>
  <w:style w:type="paragraph" w:styleId="NoteHeading">
    <w:name w:val="Note Heading"/>
    <w:basedOn w:val="Normal"/>
    <w:next w:val="Normal"/>
    <w:link w:val="NoteHeadingChar"/>
    <w:rsid w:val="002E3BE6"/>
  </w:style>
  <w:style w:type="character" w:customStyle="1" w:styleId="NoteHeadingChar">
    <w:name w:val="Note Heading Char"/>
    <w:basedOn w:val="DefaultParagraphFont"/>
    <w:link w:val="NoteHeading"/>
    <w:rsid w:val="002E3BE6"/>
    <w:rPr>
      <w:lang w:val="en-GB" w:eastAsia="en-US"/>
    </w:rPr>
  </w:style>
  <w:style w:type="paragraph" w:customStyle="1" w:styleId="Note">
    <w:name w:val="Note"/>
    <w:basedOn w:val="Normal"/>
    <w:next w:val="Normal"/>
    <w:rsid w:val="002E3BE6"/>
    <w:pPr>
      <w:tabs>
        <w:tab w:val="left" w:pos="284"/>
        <w:tab w:val="left" w:pos="1134"/>
        <w:tab w:val="left" w:pos="1871"/>
        <w:tab w:val="left" w:pos="2268"/>
      </w:tabs>
      <w:overflowPunct w:val="0"/>
      <w:autoSpaceDE w:val="0"/>
      <w:autoSpaceDN w:val="0"/>
      <w:adjustRightInd w:val="0"/>
      <w:spacing w:before="80"/>
      <w:textAlignment w:val="baseline"/>
    </w:pPr>
    <w:rPr>
      <w:sz w:val="24"/>
    </w:rPr>
  </w:style>
  <w:style w:type="paragraph" w:customStyle="1" w:styleId="FigureNo">
    <w:name w:val="Figure_No"/>
    <w:basedOn w:val="Normal"/>
    <w:next w:val="Normal"/>
    <w:link w:val="FigureNoChar"/>
    <w:qFormat/>
    <w:rsid w:val="002E3BE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2E3BE6"/>
    <w:pPr>
      <w:tabs>
        <w:tab w:val="left" w:pos="1134"/>
        <w:tab w:val="left" w:pos="1871"/>
        <w:tab w:val="left" w:pos="2268"/>
      </w:tabs>
      <w:overflowPunct w:val="0"/>
      <w:autoSpaceDE w:val="0"/>
      <w:autoSpaceDN w:val="0"/>
      <w:adjustRightInd w:val="0"/>
      <w:spacing w:before="120"/>
      <w:ind w:left="720"/>
      <w:contextualSpacing/>
      <w:textAlignment w:val="baseline"/>
    </w:pPr>
    <w:rPr>
      <w:sz w:val="24"/>
    </w:rPr>
  </w:style>
  <w:style w:type="character" w:customStyle="1" w:styleId="ListParagraphChar">
    <w:name w:val="List Paragraph Char"/>
    <w:aliases w:val="符号列表 Char,列出段落2 Char,lp1 Char,List Paragraph1 Char,目录4 Char,·ûºÅÁÐ±í Char,¡¤?o?¨¢D¡À¨ª Char,?¡è?o?¡§¡éD?¨¤¡§a Char,??¨¨?o??¡ì?¨¦D?¡§¡è?¡ìa Char,??¡§¡§?o???¨¬?¡§|D??¡ì?¨¨??¨¬a Char,???¡ì?¡ì?o???¡§???¡ì|D???¨¬?¡§¡§??¡§?a Char,? Char"/>
    <w:basedOn w:val="DefaultParagraphFont"/>
    <w:link w:val="ListParagraph"/>
    <w:autoRedefine/>
    <w:uiPriority w:val="34"/>
    <w:qFormat/>
    <w:locked/>
    <w:rsid w:val="002E3BE6"/>
    <w:rPr>
      <w:sz w:val="24"/>
      <w:lang w:val="en-GB" w:eastAsia="en-US"/>
    </w:rPr>
  </w:style>
  <w:style w:type="paragraph" w:customStyle="1" w:styleId="Tabletitle">
    <w:name w:val="Table_title"/>
    <w:basedOn w:val="Normal"/>
    <w:next w:val="Tabletext"/>
    <w:link w:val="TabletitleChar"/>
    <w:qFormat/>
    <w:rsid w:val="004240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basedOn w:val="DefaultParagraphFont"/>
    <w:link w:val="Tabletitle"/>
    <w:locked/>
    <w:rsid w:val="00424087"/>
    <w:rPr>
      <w:rFonts w:ascii="Times New Roman Bold" w:hAnsi="Times New Roman Bold"/>
      <w:b/>
      <w:lang w:val="en-GB" w:eastAsia="en-US"/>
    </w:rPr>
  </w:style>
  <w:style w:type="paragraph" w:customStyle="1" w:styleId="Equation">
    <w:name w:val="Equation"/>
    <w:aliases w:val="eq"/>
    <w:basedOn w:val="Normal"/>
    <w:link w:val="EquationeqChar"/>
    <w:qFormat/>
    <w:rsid w:val="00625888"/>
    <w:pPr>
      <w:tabs>
        <w:tab w:val="left" w:pos="1134"/>
        <w:tab w:val="center" w:pos="4820"/>
        <w:tab w:val="right" w:pos="9639"/>
      </w:tabs>
      <w:overflowPunct w:val="0"/>
      <w:autoSpaceDE w:val="0"/>
      <w:autoSpaceDN w:val="0"/>
      <w:adjustRightInd w:val="0"/>
      <w:spacing w:before="120"/>
      <w:textAlignment w:val="baseline"/>
    </w:pPr>
    <w:rPr>
      <w:sz w:val="24"/>
    </w:rPr>
  </w:style>
  <w:style w:type="character" w:customStyle="1" w:styleId="EquationeqChar">
    <w:name w:val="Equation.eq Char"/>
    <w:basedOn w:val="DefaultParagraphFont"/>
    <w:link w:val="Equation"/>
    <w:qFormat/>
    <w:locked/>
    <w:rsid w:val="00625888"/>
    <w:rPr>
      <w:sz w:val="24"/>
      <w:lang w:val="en-GB" w:eastAsia="en-US"/>
    </w:rPr>
  </w:style>
  <w:style w:type="paragraph" w:customStyle="1" w:styleId="Normalsplit">
    <w:name w:val="Normal_split"/>
    <w:basedOn w:val="Normal"/>
    <w:qFormat/>
    <w:rsid w:val="00746808"/>
    <w:pPr>
      <w:tabs>
        <w:tab w:val="left" w:pos="1134"/>
        <w:tab w:val="left" w:pos="1871"/>
        <w:tab w:val="left" w:pos="2268"/>
      </w:tabs>
      <w:overflowPunct w:val="0"/>
      <w:autoSpaceDE w:val="0"/>
      <w:autoSpaceDN w:val="0"/>
      <w:adjustRightInd w:val="0"/>
      <w:spacing w:before="120"/>
      <w:textAlignment w:val="baseline"/>
    </w:pPr>
    <w:rPr>
      <w:sz w:val="24"/>
    </w:rPr>
  </w:style>
  <w:style w:type="paragraph" w:customStyle="1" w:styleId="Tablefin">
    <w:name w:val="Table_fin"/>
    <w:basedOn w:val="Normal"/>
    <w:rsid w:val="00746808"/>
    <w:pPr>
      <w:overflowPunct w:val="0"/>
      <w:autoSpaceDE w:val="0"/>
      <w:autoSpaceDN w:val="0"/>
      <w:adjustRightInd w:val="0"/>
      <w:textAlignment w:val="baseline"/>
    </w:pPr>
    <w:rPr>
      <w:lang w:eastAsia="zh-CN"/>
    </w:rPr>
  </w:style>
  <w:style w:type="paragraph" w:customStyle="1" w:styleId="Figure">
    <w:name w:val="Figure"/>
    <w:basedOn w:val="Normal"/>
    <w:next w:val="Normal"/>
    <w:link w:val="FigureChar"/>
    <w:qFormat/>
    <w:rsid w:val="00071924"/>
    <w:pPr>
      <w:tabs>
        <w:tab w:val="left" w:pos="1134"/>
        <w:tab w:val="left" w:pos="1871"/>
        <w:tab w:val="left" w:pos="2268"/>
      </w:tabs>
      <w:overflowPunct w:val="0"/>
      <w:autoSpaceDE w:val="0"/>
      <w:autoSpaceDN w:val="0"/>
      <w:adjustRightInd w:val="0"/>
      <w:spacing w:before="120" w:after="240"/>
      <w:jc w:val="center"/>
      <w:textAlignment w:val="baseline"/>
    </w:pPr>
    <w:rPr>
      <w:noProof/>
      <w:sz w:val="24"/>
      <w:lang w:eastAsia="zh-CN"/>
    </w:rPr>
  </w:style>
  <w:style w:type="character" w:customStyle="1" w:styleId="FigureChar">
    <w:name w:val="Figure Char"/>
    <w:link w:val="Figure"/>
    <w:qFormat/>
    <w:locked/>
    <w:rsid w:val="00071924"/>
    <w:rPr>
      <w:noProof/>
      <w:sz w:val="24"/>
      <w:lang w:val="en-GB" w:eastAsia="zh-CN"/>
    </w:rPr>
  </w:style>
  <w:style w:type="character" w:customStyle="1" w:styleId="FigureNoChar">
    <w:name w:val="Figure_No Char"/>
    <w:basedOn w:val="DefaultParagraphFont"/>
    <w:link w:val="FigureNo"/>
    <w:locked/>
    <w:rsid w:val="00071924"/>
    <w:rPr>
      <w:caps/>
      <w:lang w:val="en-GB" w:eastAsia="en-US"/>
    </w:rPr>
  </w:style>
  <w:style w:type="character" w:customStyle="1" w:styleId="TableNo0">
    <w:name w:val="Table_No Знак"/>
    <w:qFormat/>
    <w:locked/>
    <w:rsid w:val="00071924"/>
    <w:rPr>
      <w:rFonts w:ascii="Times New Roman" w:hAnsi="Times New Roman"/>
      <w:caps/>
      <w:lang w:val="en-GB" w:eastAsia="en-US"/>
    </w:rPr>
  </w:style>
  <w:style w:type="character" w:customStyle="1" w:styleId="Tabletitle0">
    <w:name w:val="Table_title Знак"/>
    <w:qFormat/>
    <w:locked/>
    <w:rsid w:val="00071924"/>
    <w:rPr>
      <w:rFonts w:ascii="Times New Roman Bold" w:hAnsi="Times New Roman Bold"/>
      <w:b/>
      <w:lang w:val="en-GB" w:eastAsia="en-US"/>
    </w:rPr>
  </w:style>
  <w:style w:type="paragraph" w:customStyle="1" w:styleId="Normalaftertitle">
    <w:name w:val="Normal_after_title"/>
    <w:basedOn w:val="Normal"/>
    <w:next w:val="Normal"/>
    <w:link w:val="NormalaftertitleChar"/>
    <w:qFormat/>
    <w:rsid w:val="00071924"/>
    <w:pPr>
      <w:tabs>
        <w:tab w:val="left" w:pos="1134"/>
        <w:tab w:val="left" w:pos="1871"/>
        <w:tab w:val="left" w:pos="2268"/>
      </w:tabs>
      <w:overflowPunct w:val="0"/>
      <w:autoSpaceDE w:val="0"/>
      <w:autoSpaceDN w:val="0"/>
      <w:adjustRightInd w:val="0"/>
      <w:spacing w:before="360"/>
      <w:textAlignment w:val="baseline"/>
    </w:pPr>
    <w:rPr>
      <w:sz w:val="24"/>
    </w:rPr>
  </w:style>
  <w:style w:type="character" w:customStyle="1" w:styleId="NormalaftertitleChar">
    <w:name w:val="Normal_after_title Char"/>
    <w:basedOn w:val="DefaultParagraphFont"/>
    <w:link w:val="Normalaftertitle"/>
    <w:qFormat/>
    <w:locked/>
    <w:rsid w:val="00071924"/>
    <w:rPr>
      <w:sz w:val="24"/>
      <w:lang w:val="en-GB" w:eastAsia="en-US"/>
    </w:rPr>
  </w:style>
  <w:style w:type="paragraph" w:styleId="ListBullet">
    <w:name w:val="List Bullet"/>
    <w:basedOn w:val="Normal"/>
    <w:rsid w:val="00CD5420"/>
    <w:pPr>
      <w:numPr>
        <w:numId w:val="20"/>
      </w:numPr>
      <w:contextualSpacing/>
    </w:pPr>
  </w:style>
  <w:style w:type="paragraph" w:styleId="List">
    <w:name w:val="List"/>
    <w:basedOn w:val="Normal"/>
    <w:rsid w:val="00CD5420"/>
    <w:pPr>
      <w:ind w:left="283" w:hanging="283"/>
      <w:contextualSpacing/>
    </w:pPr>
  </w:style>
  <w:style w:type="paragraph" w:styleId="List2">
    <w:name w:val="List 2"/>
    <w:basedOn w:val="Normal"/>
    <w:rsid w:val="00CD5420"/>
    <w:pPr>
      <w:ind w:left="566" w:hanging="283"/>
      <w:contextualSpacing/>
    </w:pPr>
  </w:style>
  <w:style w:type="character" w:styleId="FollowedHyperlink">
    <w:name w:val="FollowedHyperlink"/>
    <w:basedOn w:val="DefaultParagraphFont"/>
    <w:rsid w:val="007C240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077308">
      <w:bodyDiv w:val="1"/>
      <w:marLeft w:val="0"/>
      <w:marRight w:val="0"/>
      <w:marTop w:val="0"/>
      <w:marBottom w:val="0"/>
      <w:divBdr>
        <w:top w:val="none" w:sz="0" w:space="0" w:color="auto"/>
        <w:left w:val="none" w:sz="0" w:space="0" w:color="auto"/>
        <w:bottom w:val="none" w:sz="0" w:space="0" w:color="auto"/>
        <w:right w:val="none" w:sz="0" w:space="0" w:color="auto"/>
      </w:divBdr>
    </w:div>
    <w:div w:id="759449470">
      <w:bodyDiv w:val="1"/>
      <w:marLeft w:val="0"/>
      <w:marRight w:val="0"/>
      <w:marTop w:val="0"/>
      <w:marBottom w:val="0"/>
      <w:divBdr>
        <w:top w:val="none" w:sz="0" w:space="0" w:color="auto"/>
        <w:left w:val="none" w:sz="0" w:space="0" w:color="auto"/>
        <w:bottom w:val="none" w:sz="0" w:space="0" w:color="auto"/>
        <w:right w:val="none" w:sz="0" w:space="0" w:color="auto"/>
      </w:divBdr>
    </w:div>
    <w:div w:id="1254318524">
      <w:bodyDiv w:val="1"/>
      <w:marLeft w:val="0"/>
      <w:marRight w:val="0"/>
      <w:marTop w:val="0"/>
      <w:marBottom w:val="0"/>
      <w:divBdr>
        <w:top w:val="none" w:sz="0" w:space="0" w:color="auto"/>
        <w:left w:val="none" w:sz="0" w:space="0" w:color="auto"/>
        <w:bottom w:val="none" w:sz="0" w:space="0" w:color="auto"/>
        <w:right w:val="none" w:sz="0" w:space="0" w:color="auto"/>
      </w:divBdr>
    </w:div>
    <w:div w:id="1990866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tu.int/md/meetingdoc.asp?lang=en&amp;parent=R23-WP5D-C-0387" TargetMode="External"/><Relationship Id="rId18" Type="http://schemas.openxmlformats.org/officeDocument/2006/relationships/hyperlink" Target="https://portal.3gpp.org/desktopmodules/Specifications/SpecificationDetails.aspx?specificationId=3987" TargetMode="External"/><Relationship Id="rId26" Type="http://schemas.openxmlformats.org/officeDocument/2006/relationships/hyperlink" Target="https://www.3gpp.org/ftp/Specs/archive/38_series/38.901/38901-i00.zip" TargetMode="External"/><Relationship Id="rId39" Type="http://schemas.openxmlformats.org/officeDocument/2006/relationships/theme" Target="theme/theme1.xml"/><Relationship Id="rId21" Type="http://schemas.openxmlformats.org/officeDocument/2006/relationships/hyperlink" Target="https://www.3gpp.org/ftp/Specs/archive/38_series/38.864/38864-i10.zip" TargetMode="External"/><Relationship Id="rId34" Type="http://schemas.openxmlformats.org/officeDocument/2006/relationships/hyperlink" Target="https://www.itu.int/pub/R-REP-M.2410-2017" TargetMode="External"/><Relationship Id="rId7" Type="http://schemas.openxmlformats.org/officeDocument/2006/relationships/settings" Target="settings.xml"/><Relationship Id="rId12" Type="http://schemas.openxmlformats.org/officeDocument/2006/relationships/hyperlink" Target="https://www.itu.int/md/meetingdoc.asp?lang=en&amp;parent=R23-WP5D-C-0387" TargetMode="External"/><Relationship Id="rId17" Type="http://schemas.openxmlformats.org/officeDocument/2006/relationships/image" Target="media/image1.emf"/><Relationship Id="rId25" Type="http://schemas.openxmlformats.org/officeDocument/2006/relationships/hyperlink" Target="https://www.itu.int/pub/R-REP-M/publications.aspx?lang=en&amp;parent=R-REP-M.2412" TargetMode="External"/><Relationship Id="rId33" Type="http://schemas.openxmlformats.org/officeDocument/2006/relationships/hyperlink" Target="https://www.itu.int/md/meetingdoc.asp?lang=en&amp;parent=R23-WP5D-C-0541"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tu.int/pub/R-REP-M/publications.aspx?lang=en&amp;parent=R-REP-M.2412" TargetMode="External"/><Relationship Id="rId20" Type="http://schemas.openxmlformats.org/officeDocument/2006/relationships/image" Target="media/image2.emf"/><Relationship Id="rId29" Type="http://schemas.openxmlformats.org/officeDocument/2006/relationships/hyperlink" Target="https://www.itu.int/dms_ties/itu-r/md/23/wp5d/c/R23-WP5D-C-0413!H5-N5.02!MSW-E.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pub/R-REP-M/publications.aspx?lang=en&amp;parent=R-REP-M.2410" TargetMode="External"/><Relationship Id="rId24" Type="http://schemas.openxmlformats.org/officeDocument/2006/relationships/hyperlink" Target="https://www.itu.int/pub/R-REP-M/publications.aspx?lang=en&amp;parent=R-REP-M.2412" TargetMode="External"/><Relationship Id="rId32" Type="http://schemas.openxmlformats.org/officeDocument/2006/relationships/hyperlink" Target="https://www.itu.int/md/R23-WP5D-C-0387/en" TargetMode="External"/><Relationship Id="rId37" Type="http://schemas.openxmlformats.org/officeDocument/2006/relationships/hyperlink" Target="https://www.3gpp.org/ftp/Specs/archive/38_series/38.864/38864-i10.zip" TargetMode="External"/><Relationship Id="rId5" Type="http://schemas.openxmlformats.org/officeDocument/2006/relationships/numbering" Target="numbering.xml"/><Relationship Id="rId15" Type="http://schemas.openxmlformats.org/officeDocument/2006/relationships/hyperlink" Target="https://www.itu.int/pub/R-REP-M/publications.aspx?lang=en&amp;parent=R-REP-M.2412" TargetMode="External"/><Relationship Id="rId23" Type="http://schemas.openxmlformats.org/officeDocument/2006/relationships/hyperlink" Target="https://www.3gpp.org/ftp/Specs/archive/38_series/38.864/38864-i10.zip" TargetMode="External"/><Relationship Id="rId28" Type="http://schemas.openxmlformats.org/officeDocument/2006/relationships/hyperlink" Target="https://www.itu.int/pub/R-REP-M/publications.aspx?lang=en&amp;parent=R-REP-M.2412" TargetMode="External"/><Relationship Id="rId36" Type="http://schemas.openxmlformats.org/officeDocument/2006/relationships/hyperlink" Target="http://www.3gpp.org/ftp//tsg_ran/TSG_RAN/TSGR_105/Docs//RP-242025.zip" TargetMode="External"/><Relationship Id="rId10" Type="http://schemas.openxmlformats.org/officeDocument/2006/relationships/endnotes" Target="endnotes.xml"/><Relationship Id="rId19" Type="http://schemas.openxmlformats.org/officeDocument/2006/relationships/hyperlink" Target="https://www.itu.int/md/meetingdoc.asp?lang=en&amp;parent=R23-WP5D-C-0387" TargetMode="External"/><Relationship Id="rId31" Type="http://schemas.openxmlformats.org/officeDocument/2006/relationships/hyperlink" Target="https://www.itu.int/md/meetingdoc.asp?lang=en&amp;parent=R23-WP5D-C-021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pub/R-REP-M/publications.aspx?lang=en&amp;parent=R-REP-M.2412" TargetMode="External"/><Relationship Id="rId22" Type="http://schemas.openxmlformats.org/officeDocument/2006/relationships/hyperlink" Target="https://www.3gpp.org/ftp/Specs/archive/38_series/38.864/38864-i10.zip" TargetMode="External"/><Relationship Id="rId27" Type="http://schemas.openxmlformats.org/officeDocument/2006/relationships/hyperlink" Target="https://www.itu.int/pub/R-REP-M/publications.aspx?lang=en&amp;parent=R-REP-M.2412" TargetMode="External"/><Relationship Id="rId30" Type="http://schemas.openxmlformats.org/officeDocument/2006/relationships/hyperlink" Target="https://www.itu.int/dms_ties/itu-r/md/23/wp5d/c/R23-WP5D-C-0413!H5-N5.07!MSW-E.docx" TargetMode="External"/><Relationship Id="rId35" Type="http://schemas.openxmlformats.org/officeDocument/2006/relationships/hyperlink" Target="https://www.itu.int/pub/publications.aspx?lang=en&amp;parent=R-REP-M.2412-2017"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8D238-3053-4DB7-97EF-96493EEE0FCB}">
  <ds:schemaRefs>
    <ds:schemaRef ds:uri="http://schemas.microsoft.com/sharepoint/v3/contenttype/forms"/>
  </ds:schemaRefs>
</ds:datastoreItem>
</file>

<file path=customXml/itemProps2.xml><?xml version="1.0" encoding="utf-8"?>
<ds:datastoreItem xmlns:ds="http://schemas.openxmlformats.org/officeDocument/2006/customXml" ds:itemID="{A9612C5B-B81C-4FD0-934D-2ECF811FA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3E7EB5-C8C9-4D96-946B-3E0981EE3C4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3B846EF-0445-42CB-B69B-7975F0668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7890</TotalTime>
  <Pages>11</Pages>
  <Words>4238</Words>
  <Characters>25428</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29607</CharactersWithSpaces>
  <SharedDoc>false</SharedDoc>
  <HyperlinkBase/>
  <HLinks>
    <vt:vector size="180" baseType="variant">
      <vt:variant>
        <vt:i4>6815759</vt:i4>
      </vt:variant>
      <vt:variant>
        <vt:i4>111</vt:i4>
      </vt:variant>
      <vt:variant>
        <vt:i4>0</vt:i4>
      </vt:variant>
      <vt:variant>
        <vt:i4>5</vt:i4>
      </vt:variant>
      <vt:variant>
        <vt:lpwstr>https://www.3gpp.org/ftp/Specs/archive/38_series/38.864/38864-i10.zip</vt:lpwstr>
      </vt:variant>
      <vt:variant>
        <vt:lpwstr/>
      </vt:variant>
      <vt:variant>
        <vt:i4>2424911</vt:i4>
      </vt:variant>
      <vt:variant>
        <vt:i4>108</vt:i4>
      </vt:variant>
      <vt:variant>
        <vt:i4>0</vt:i4>
      </vt:variant>
      <vt:variant>
        <vt:i4>5</vt:i4>
      </vt:variant>
      <vt:variant>
        <vt:lpwstr>http://www.3gpp.org/ftp//tsg_ran/TSG_RAN/TSGR_105/Docs//RP-242025.zip</vt:lpwstr>
      </vt:variant>
      <vt:variant>
        <vt:lpwstr/>
      </vt:variant>
      <vt:variant>
        <vt:i4>3407909</vt:i4>
      </vt:variant>
      <vt:variant>
        <vt:i4>105</vt:i4>
      </vt:variant>
      <vt:variant>
        <vt:i4>0</vt:i4>
      </vt:variant>
      <vt:variant>
        <vt:i4>5</vt:i4>
      </vt:variant>
      <vt:variant>
        <vt:lpwstr>https://www.itu.int/pub/publications.aspx?lang=en&amp;parent=R-REP-M.2412-2017</vt:lpwstr>
      </vt:variant>
      <vt:variant>
        <vt:lpwstr/>
      </vt:variant>
      <vt:variant>
        <vt:i4>4522064</vt:i4>
      </vt:variant>
      <vt:variant>
        <vt:i4>102</vt:i4>
      </vt:variant>
      <vt:variant>
        <vt:i4>0</vt:i4>
      </vt:variant>
      <vt:variant>
        <vt:i4>5</vt:i4>
      </vt:variant>
      <vt:variant>
        <vt:lpwstr>https://www.itu.int/pub/R-REP-M.2410-2017</vt:lpwstr>
      </vt:variant>
      <vt:variant>
        <vt:lpwstr/>
      </vt:variant>
      <vt:variant>
        <vt:i4>917510</vt:i4>
      </vt:variant>
      <vt:variant>
        <vt:i4>99</vt:i4>
      </vt:variant>
      <vt:variant>
        <vt:i4>0</vt:i4>
      </vt:variant>
      <vt:variant>
        <vt:i4>5</vt:i4>
      </vt:variant>
      <vt:variant>
        <vt:lpwstr>https://www.itu.int/md/meetingdoc.asp?lang=en&amp;parent=R23-WP5D-C-0541</vt:lpwstr>
      </vt:variant>
      <vt:variant>
        <vt:lpwstr/>
      </vt:variant>
      <vt:variant>
        <vt:i4>5570636</vt:i4>
      </vt:variant>
      <vt:variant>
        <vt:i4>96</vt:i4>
      </vt:variant>
      <vt:variant>
        <vt:i4>0</vt:i4>
      </vt:variant>
      <vt:variant>
        <vt:i4>5</vt:i4>
      </vt:variant>
      <vt:variant>
        <vt:lpwstr>https://www.itu.int/md/R23-WP5D-C-0387/en</vt:lpwstr>
      </vt:variant>
      <vt:variant>
        <vt:lpwstr/>
      </vt:variant>
      <vt:variant>
        <vt:i4>3</vt:i4>
      </vt:variant>
      <vt:variant>
        <vt:i4>93</vt:i4>
      </vt:variant>
      <vt:variant>
        <vt:i4>0</vt:i4>
      </vt:variant>
      <vt:variant>
        <vt:i4>5</vt:i4>
      </vt:variant>
      <vt:variant>
        <vt:lpwstr>https://www.itu.int/md/meetingdoc.asp?lang=en&amp;parent=R23-WP5D-C-0218</vt:lpwstr>
      </vt:variant>
      <vt:variant>
        <vt:lpwstr/>
      </vt:variant>
      <vt:variant>
        <vt:i4>2949196</vt:i4>
      </vt:variant>
      <vt:variant>
        <vt:i4>90</vt:i4>
      </vt:variant>
      <vt:variant>
        <vt:i4>0</vt:i4>
      </vt:variant>
      <vt:variant>
        <vt:i4>5</vt:i4>
      </vt:variant>
      <vt:variant>
        <vt:lpwstr>http://www.3gpp.org/ftp//tsg_ran/TSG_RAN/TSGR_106/Docs//RP-250084.zip</vt:lpwstr>
      </vt:variant>
      <vt:variant>
        <vt:lpwstr/>
      </vt:variant>
      <vt:variant>
        <vt:i4>2949194</vt:i4>
      </vt:variant>
      <vt:variant>
        <vt:i4>87</vt:i4>
      </vt:variant>
      <vt:variant>
        <vt:i4>0</vt:i4>
      </vt:variant>
      <vt:variant>
        <vt:i4>5</vt:i4>
      </vt:variant>
      <vt:variant>
        <vt:lpwstr>http://www.3gpp.org/ftp//tsg_ran/TSG_RAN/TSGR_106/Docs//RP-250082.zip</vt:lpwstr>
      </vt:variant>
      <vt:variant>
        <vt:lpwstr/>
      </vt:variant>
      <vt:variant>
        <vt:i4>5505130</vt:i4>
      </vt:variant>
      <vt:variant>
        <vt:i4>84</vt:i4>
      </vt:variant>
      <vt:variant>
        <vt:i4>0</vt:i4>
      </vt:variant>
      <vt:variant>
        <vt:i4>5</vt:i4>
      </vt:variant>
      <vt:variant>
        <vt:lpwstr>https://www.itu.int/dms_ties/itu-r/md/23/wp5d/c/R23-WP5D-C-0413!H5-N5.07!MSW-E.docx</vt:lpwstr>
      </vt:variant>
      <vt:variant>
        <vt:lpwstr/>
      </vt:variant>
      <vt:variant>
        <vt:i4>5308522</vt:i4>
      </vt:variant>
      <vt:variant>
        <vt:i4>81</vt:i4>
      </vt:variant>
      <vt:variant>
        <vt:i4>0</vt:i4>
      </vt:variant>
      <vt:variant>
        <vt:i4>5</vt:i4>
      </vt:variant>
      <vt:variant>
        <vt:lpwstr>https://www.itu.int/dms_ties/itu-r/md/23/wp5d/c/R23-WP5D-C-0413!H5-N5.02!MSW-E.docx</vt:lpwstr>
      </vt:variant>
      <vt:variant>
        <vt:lpwstr/>
      </vt:variant>
      <vt:variant>
        <vt:i4>5505033</vt:i4>
      </vt:variant>
      <vt:variant>
        <vt:i4>72</vt:i4>
      </vt:variant>
      <vt:variant>
        <vt:i4>0</vt:i4>
      </vt:variant>
      <vt:variant>
        <vt:i4>5</vt:i4>
      </vt:variant>
      <vt:variant>
        <vt:lpwstr>https://www.itu.int/pub/R-REP-M/publications.aspx?lang=en&amp;parent=R-REP-M.2412</vt:lpwstr>
      </vt:variant>
      <vt:variant>
        <vt:lpwstr/>
      </vt:variant>
      <vt:variant>
        <vt:i4>5505033</vt:i4>
      </vt:variant>
      <vt:variant>
        <vt:i4>69</vt:i4>
      </vt:variant>
      <vt:variant>
        <vt:i4>0</vt:i4>
      </vt:variant>
      <vt:variant>
        <vt:i4>5</vt:i4>
      </vt:variant>
      <vt:variant>
        <vt:lpwstr>https://www.itu.int/pub/R-REP-M/publications.aspx?lang=en&amp;parent=R-REP-M.2412</vt:lpwstr>
      </vt:variant>
      <vt:variant>
        <vt:lpwstr/>
      </vt:variant>
      <vt:variant>
        <vt:i4>6881295</vt:i4>
      </vt:variant>
      <vt:variant>
        <vt:i4>57</vt:i4>
      </vt:variant>
      <vt:variant>
        <vt:i4>0</vt:i4>
      </vt:variant>
      <vt:variant>
        <vt:i4>5</vt:i4>
      </vt:variant>
      <vt:variant>
        <vt:lpwstr>https://www.3gpp.org/ftp/Specs/archive/38_series/38.901/38901-i00.zip</vt:lpwstr>
      </vt:variant>
      <vt:variant>
        <vt:lpwstr/>
      </vt:variant>
      <vt:variant>
        <vt:i4>5505033</vt:i4>
      </vt:variant>
      <vt:variant>
        <vt:i4>54</vt:i4>
      </vt:variant>
      <vt:variant>
        <vt:i4>0</vt:i4>
      </vt:variant>
      <vt:variant>
        <vt:i4>5</vt:i4>
      </vt:variant>
      <vt:variant>
        <vt:lpwstr>https://www.itu.int/pub/R-REP-M/publications.aspx?lang=en&amp;parent=R-REP-M.2412</vt:lpwstr>
      </vt:variant>
      <vt:variant>
        <vt:lpwstr/>
      </vt:variant>
      <vt:variant>
        <vt:i4>5505033</vt:i4>
      </vt:variant>
      <vt:variant>
        <vt:i4>51</vt:i4>
      </vt:variant>
      <vt:variant>
        <vt:i4>0</vt:i4>
      </vt:variant>
      <vt:variant>
        <vt:i4>5</vt:i4>
      </vt:variant>
      <vt:variant>
        <vt:lpwstr>https://www.itu.int/pub/R-REP-M/publications.aspx?lang=en&amp;parent=R-REP-M.2412</vt:lpwstr>
      </vt:variant>
      <vt:variant>
        <vt:lpwstr/>
      </vt:variant>
      <vt:variant>
        <vt:i4>6815759</vt:i4>
      </vt:variant>
      <vt:variant>
        <vt:i4>48</vt:i4>
      </vt:variant>
      <vt:variant>
        <vt:i4>0</vt:i4>
      </vt:variant>
      <vt:variant>
        <vt:i4>5</vt:i4>
      </vt:variant>
      <vt:variant>
        <vt:lpwstr>https://www.3gpp.org/ftp/Specs/archive/38_series/38.864/38864-i10.zip</vt:lpwstr>
      </vt:variant>
      <vt:variant>
        <vt:lpwstr/>
      </vt:variant>
      <vt:variant>
        <vt:i4>6815759</vt:i4>
      </vt:variant>
      <vt:variant>
        <vt:i4>45</vt:i4>
      </vt:variant>
      <vt:variant>
        <vt:i4>0</vt:i4>
      </vt:variant>
      <vt:variant>
        <vt:i4>5</vt:i4>
      </vt:variant>
      <vt:variant>
        <vt:lpwstr>https://www.3gpp.org/ftp/Specs/archive/38_series/38.864/38864-i10.zip</vt:lpwstr>
      </vt:variant>
      <vt:variant>
        <vt:lpwstr/>
      </vt:variant>
      <vt:variant>
        <vt:i4>6815759</vt:i4>
      </vt:variant>
      <vt:variant>
        <vt:i4>39</vt:i4>
      </vt:variant>
      <vt:variant>
        <vt:i4>0</vt:i4>
      </vt:variant>
      <vt:variant>
        <vt:i4>5</vt:i4>
      </vt:variant>
      <vt:variant>
        <vt:lpwstr>https://www.3gpp.org/ftp/Specs/archive/38_series/38.864/38864-i10.zip</vt:lpwstr>
      </vt:variant>
      <vt:variant>
        <vt:lpwstr/>
      </vt:variant>
      <vt:variant>
        <vt:i4>917514</vt:i4>
      </vt:variant>
      <vt:variant>
        <vt:i4>33</vt:i4>
      </vt:variant>
      <vt:variant>
        <vt:i4>0</vt:i4>
      </vt:variant>
      <vt:variant>
        <vt:i4>5</vt:i4>
      </vt:variant>
      <vt:variant>
        <vt:lpwstr>https://www.itu.int/md/meetingdoc.asp?lang=en&amp;parent=R23-WP5D-C-0387</vt:lpwstr>
      </vt:variant>
      <vt:variant>
        <vt:lpwstr/>
      </vt:variant>
      <vt:variant>
        <vt:i4>13</vt:i4>
      </vt:variant>
      <vt:variant>
        <vt:i4>24</vt:i4>
      </vt:variant>
      <vt:variant>
        <vt:i4>0</vt:i4>
      </vt:variant>
      <vt:variant>
        <vt:i4>5</vt:i4>
      </vt:variant>
      <vt:variant>
        <vt:lpwstr>https://portal.3gpp.org/desktopmodules/Specifications/SpecificationDetails.aspx?specificationId=3987</vt:lpwstr>
      </vt:variant>
      <vt:variant>
        <vt:lpwstr/>
      </vt:variant>
      <vt:variant>
        <vt:i4>5505033</vt:i4>
      </vt:variant>
      <vt:variant>
        <vt:i4>15</vt:i4>
      </vt:variant>
      <vt:variant>
        <vt:i4>0</vt:i4>
      </vt:variant>
      <vt:variant>
        <vt:i4>5</vt:i4>
      </vt:variant>
      <vt:variant>
        <vt:lpwstr>https://www.itu.int/pub/R-REP-M/publications.aspx?lang=en&amp;parent=R-REP-M.2412</vt:lpwstr>
      </vt:variant>
      <vt:variant>
        <vt:lpwstr/>
      </vt:variant>
      <vt:variant>
        <vt:i4>5505033</vt:i4>
      </vt:variant>
      <vt:variant>
        <vt:i4>12</vt:i4>
      </vt:variant>
      <vt:variant>
        <vt:i4>0</vt:i4>
      </vt:variant>
      <vt:variant>
        <vt:i4>5</vt:i4>
      </vt:variant>
      <vt:variant>
        <vt:lpwstr>https://www.itu.int/pub/R-REP-M/publications.aspx?lang=en&amp;parent=R-REP-M.2412</vt:lpwstr>
      </vt:variant>
      <vt:variant>
        <vt:lpwstr/>
      </vt:variant>
      <vt:variant>
        <vt:i4>5505033</vt:i4>
      </vt:variant>
      <vt:variant>
        <vt:i4>9</vt:i4>
      </vt:variant>
      <vt:variant>
        <vt:i4>0</vt:i4>
      </vt:variant>
      <vt:variant>
        <vt:i4>5</vt:i4>
      </vt:variant>
      <vt:variant>
        <vt:lpwstr>https://www.itu.int/pub/R-REP-M/publications.aspx?lang=en&amp;parent=R-REP-M.2412</vt:lpwstr>
      </vt:variant>
      <vt:variant>
        <vt:lpwstr/>
      </vt:variant>
      <vt:variant>
        <vt:i4>917514</vt:i4>
      </vt:variant>
      <vt:variant>
        <vt:i4>6</vt:i4>
      </vt:variant>
      <vt:variant>
        <vt:i4>0</vt:i4>
      </vt:variant>
      <vt:variant>
        <vt:i4>5</vt:i4>
      </vt:variant>
      <vt:variant>
        <vt:lpwstr>https://www.itu.int/md/meetingdoc.asp?lang=en&amp;parent=R23-WP5D-C-0387</vt:lpwstr>
      </vt:variant>
      <vt:variant>
        <vt:lpwstr/>
      </vt:variant>
      <vt:variant>
        <vt:i4>917514</vt:i4>
      </vt:variant>
      <vt:variant>
        <vt:i4>3</vt:i4>
      </vt:variant>
      <vt:variant>
        <vt:i4>0</vt:i4>
      </vt:variant>
      <vt:variant>
        <vt:i4>5</vt:i4>
      </vt:variant>
      <vt:variant>
        <vt:lpwstr>https://www.itu.int/md/meetingdoc.asp?lang=en&amp;parent=R23-WP5D-C-0387</vt:lpwstr>
      </vt:variant>
      <vt:variant>
        <vt:lpwstr/>
      </vt:variant>
      <vt:variant>
        <vt:i4>5505033</vt:i4>
      </vt:variant>
      <vt:variant>
        <vt:i4>0</vt:i4>
      </vt:variant>
      <vt:variant>
        <vt:i4>0</vt:i4>
      </vt:variant>
      <vt:variant>
        <vt:i4>5</vt:i4>
      </vt:variant>
      <vt:variant>
        <vt:lpwstr>https://www.itu.int/pub/R-REP-M/publications.aspx?lang=en&amp;parent=R-REP-M.2410</vt:lpwstr>
      </vt:variant>
      <vt:variant>
        <vt:lpwstr/>
      </vt:variant>
      <vt:variant>
        <vt:i4>2555970</vt:i4>
      </vt:variant>
      <vt:variant>
        <vt:i4>6</vt:i4>
      </vt:variant>
      <vt:variant>
        <vt:i4>0</vt:i4>
      </vt:variant>
      <vt:variant>
        <vt:i4>5</vt:i4>
      </vt:variant>
      <vt:variant>
        <vt:lpwstr>mailto:johan.skold@ericsson.com</vt:lpwstr>
      </vt:variant>
      <vt:variant>
        <vt:lpwstr/>
      </vt:variant>
      <vt:variant>
        <vt:i4>3735635</vt:i4>
      </vt:variant>
      <vt:variant>
        <vt:i4>3</vt:i4>
      </vt:variant>
      <vt:variant>
        <vt:i4>0</vt:i4>
      </vt:variant>
      <vt:variant>
        <vt:i4>5</vt:i4>
      </vt:variant>
      <vt:variant>
        <vt:lpwstr>mailto:pal.frenger@ericsson.com</vt:lpwstr>
      </vt:variant>
      <vt:variant>
        <vt:lpwstr/>
      </vt:variant>
      <vt:variant>
        <vt:i4>7798868</vt:i4>
      </vt:variant>
      <vt:variant>
        <vt:i4>0</vt:i4>
      </vt:variant>
      <vt:variant>
        <vt:i4>0</vt:i4>
      </vt:variant>
      <vt:variant>
        <vt:i4>5</vt:i4>
      </vt:variant>
      <vt:variant>
        <vt:lpwstr>mailto:daniel.chen.larsson@ericsson.com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
  <cp:keywords/>
  <dc:description/>
  <cp:lastModifiedBy>Johan Sköld</cp:lastModifiedBy>
  <cp:revision>207</cp:revision>
  <cp:lastPrinted>2001-04-24T09:30:00Z</cp:lastPrinted>
  <dcterms:created xsi:type="dcterms:W3CDTF">2024-08-31T08:42:00Z</dcterms:created>
  <dcterms:modified xsi:type="dcterms:W3CDTF">2025-03-03T14:44:00Z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